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73BC19" w14:textId="479A1A3A" w:rsidR="00783EE4" w:rsidRDefault="005475B0" w:rsidP="00A81489">
      <w:pPr>
        <w:pStyle w:val="Title"/>
      </w:pPr>
      <w:r>
        <w:t>Privacy and reporting protocol for safeguarding</w:t>
      </w:r>
      <w:r w:rsidR="00E4287F">
        <w:t>,</w:t>
      </w:r>
      <w:r>
        <w:t xml:space="preserve"> </w:t>
      </w:r>
      <w:r w:rsidR="3660E2E0">
        <w:t>protection</w:t>
      </w:r>
      <w:r w:rsidR="00E4287F">
        <w:t xml:space="preserve"> and safety</w:t>
      </w:r>
      <w:r w:rsidR="3660E2E0">
        <w:t xml:space="preserve"> </w:t>
      </w:r>
      <w:r w:rsidR="00B80471">
        <w:t xml:space="preserve">– </w:t>
      </w:r>
      <w:r w:rsidR="3660E2E0">
        <w:t>CATI</w:t>
      </w:r>
      <w:r w:rsidR="00B80471">
        <w:t>:</w:t>
      </w:r>
      <w:r w:rsidR="00730E58">
        <w:t xml:space="preserve"> EXAMPLE</w:t>
      </w:r>
    </w:p>
    <w:p w14:paraId="745E64A2" w14:textId="0C047FC5" w:rsidR="00783EE4" w:rsidRDefault="3660E2E0" w:rsidP="00A81489">
      <w:pPr>
        <w:pStyle w:val="Subtitle"/>
      </w:pPr>
      <w:r>
        <w:t xml:space="preserve">Protocol </w:t>
      </w:r>
      <w:r w:rsidR="00730E58">
        <w:t xml:space="preserve">to be </w:t>
      </w:r>
      <w:r>
        <w:t>prepared with researchers involved in gathering the data, safeguarding focal point and protection officer</w:t>
      </w:r>
    </w:p>
    <w:p w14:paraId="2D8A5182" w14:textId="4F682DD3" w:rsidR="00730E58" w:rsidRPr="003B317F" w:rsidRDefault="00730E58" w:rsidP="00A81489">
      <w:pPr>
        <w:pStyle w:val="Heading1"/>
      </w:pPr>
      <w:r w:rsidRPr="003B317F">
        <w:t>Preamble</w:t>
      </w:r>
    </w:p>
    <w:p w14:paraId="5CCB1B74" w14:textId="1D7131AB" w:rsidR="00730E58" w:rsidRPr="003B317F" w:rsidRDefault="00730E58" w:rsidP="0063075D">
      <w:pPr>
        <w:pStyle w:val="CommentText"/>
        <w:rPr>
          <w:sz w:val="22"/>
          <w:szCs w:val="22"/>
        </w:rPr>
      </w:pPr>
      <w:r w:rsidRPr="003B317F">
        <w:rPr>
          <w:sz w:val="22"/>
          <w:szCs w:val="22"/>
        </w:rPr>
        <w:t xml:space="preserve">This </w:t>
      </w:r>
      <w:r w:rsidR="002A5F82">
        <w:rPr>
          <w:sz w:val="22"/>
          <w:szCs w:val="22"/>
        </w:rPr>
        <w:t xml:space="preserve">example </w:t>
      </w:r>
      <w:r w:rsidRPr="003B317F">
        <w:rPr>
          <w:sz w:val="22"/>
          <w:szCs w:val="22"/>
        </w:rPr>
        <w:t xml:space="preserve">protocol is </w:t>
      </w:r>
      <w:r w:rsidRPr="0063075D">
        <w:rPr>
          <w:b/>
          <w:bCs/>
          <w:sz w:val="22"/>
          <w:szCs w:val="22"/>
        </w:rPr>
        <w:t>not adequate in case</w:t>
      </w:r>
      <w:r w:rsidR="00B80471">
        <w:rPr>
          <w:b/>
          <w:bCs/>
          <w:sz w:val="22"/>
          <w:szCs w:val="22"/>
        </w:rPr>
        <w:t>s where</w:t>
      </w:r>
      <w:r w:rsidRPr="0063075D">
        <w:rPr>
          <w:b/>
          <w:bCs/>
          <w:sz w:val="22"/>
          <w:szCs w:val="22"/>
        </w:rPr>
        <w:t xml:space="preserve"> the interview is about prevalence of violence</w:t>
      </w:r>
      <w:r w:rsidRPr="003B317F">
        <w:rPr>
          <w:sz w:val="22"/>
          <w:szCs w:val="22"/>
        </w:rPr>
        <w:t>. Specific protocols have to be put in place</w:t>
      </w:r>
      <w:r w:rsidR="00E20F66" w:rsidRPr="003B317F">
        <w:rPr>
          <w:sz w:val="22"/>
          <w:szCs w:val="22"/>
        </w:rPr>
        <w:t xml:space="preserve"> when gathering data on prevalence of violence through face</w:t>
      </w:r>
      <w:r w:rsidR="00B80471">
        <w:rPr>
          <w:sz w:val="22"/>
          <w:szCs w:val="22"/>
        </w:rPr>
        <w:t>-</w:t>
      </w:r>
      <w:r w:rsidR="00E20F66" w:rsidRPr="003B317F">
        <w:rPr>
          <w:sz w:val="22"/>
          <w:szCs w:val="22"/>
        </w:rPr>
        <w:t>to</w:t>
      </w:r>
      <w:r w:rsidR="00B80471">
        <w:rPr>
          <w:sz w:val="22"/>
          <w:szCs w:val="22"/>
        </w:rPr>
        <w:t>-</w:t>
      </w:r>
      <w:r w:rsidR="00E20F66" w:rsidRPr="003B317F">
        <w:rPr>
          <w:sz w:val="22"/>
          <w:szCs w:val="22"/>
        </w:rPr>
        <w:t>face interview</w:t>
      </w:r>
      <w:r w:rsidR="00B80471">
        <w:rPr>
          <w:sz w:val="22"/>
          <w:szCs w:val="22"/>
        </w:rPr>
        <w:t xml:space="preserve">. </w:t>
      </w:r>
      <w:proofErr w:type="spellStart"/>
      <w:r w:rsidRPr="003B317F">
        <w:rPr>
          <w:sz w:val="22"/>
          <w:szCs w:val="22"/>
        </w:rPr>
        <w:t>UNWomen</w:t>
      </w:r>
      <w:proofErr w:type="spellEnd"/>
      <w:r w:rsidRPr="003B317F">
        <w:rPr>
          <w:sz w:val="22"/>
          <w:szCs w:val="22"/>
        </w:rPr>
        <w:t xml:space="preserve"> </w:t>
      </w:r>
      <w:r w:rsidR="00B80471">
        <w:rPr>
          <w:sz w:val="22"/>
          <w:szCs w:val="22"/>
        </w:rPr>
        <w:t>advises</w:t>
      </w:r>
      <w:r w:rsidRPr="003B317F">
        <w:rPr>
          <w:sz w:val="22"/>
          <w:szCs w:val="22"/>
        </w:rPr>
        <w:t xml:space="preserve"> not to ask these questions through phone interviews.</w:t>
      </w:r>
    </w:p>
    <w:p w14:paraId="3DCA22CE" w14:textId="77777777" w:rsidR="002A5F82" w:rsidRDefault="002A5F82" w:rsidP="0063075D">
      <w:pPr>
        <w:pStyle w:val="CommentText"/>
        <w:rPr>
          <w:sz w:val="22"/>
          <w:szCs w:val="22"/>
        </w:rPr>
      </w:pPr>
      <w:bookmarkStart w:id="0" w:name="_Hlk63627049"/>
    </w:p>
    <w:p w14:paraId="38D1D7D2" w14:textId="198349FA" w:rsidR="00730E58" w:rsidRPr="003B317F" w:rsidRDefault="00730E58" w:rsidP="0063075D">
      <w:pPr>
        <w:pStyle w:val="CommentText"/>
        <w:rPr>
          <w:sz w:val="22"/>
          <w:szCs w:val="22"/>
        </w:rPr>
      </w:pPr>
      <w:r w:rsidRPr="003B317F">
        <w:rPr>
          <w:sz w:val="22"/>
          <w:szCs w:val="22"/>
        </w:rPr>
        <w:t xml:space="preserve">This </w:t>
      </w:r>
      <w:r w:rsidR="002A5F82">
        <w:rPr>
          <w:sz w:val="22"/>
          <w:szCs w:val="22"/>
        </w:rPr>
        <w:t xml:space="preserve">example </w:t>
      </w:r>
      <w:r w:rsidRPr="003B317F">
        <w:rPr>
          <w:sz w:val="22"/>
          <w:szCs w:val="22"/>
        </w:rPr>
        <w:t xml:space="preserve">protocol needs to be </w:t>
      </w:r>
      <w:r w:rsidRPr="0063075D">
        <w:rPr>
          <w:b/>
          <w:bCs/>
          <w:sz w:val="22"/>
          <w:szCs w:val="22"/>
        </w:rPr>
        <w:t>adapted to the context</w:t>
      </w:r>
      <w:r w:rsidRPr="003B317F">
        <w:rPr>
          <w:sz w:val="22"/>
          <w:szCs w:val="22"/>
        </w:rPr>
        <w:t xml:space="preserve"> in which the interviews are taking place</w:t>
      </w:r>
      <w:r w:rsidR="000C42A0" w:rsidRPr="003B317F">
        <w:rPr>
          <w:sz w:val="22"/>
          <w:szCs w:val="22"/>
        </w:rPr>
        <w:t>. For this,</w:t>
      </w:r>
      <w:r w:rsidRPr="003B317F">
        <w:rPr>
          <w:sz w:val="22"/>
          <w:szCs w:val="22"/>
        </w:rPr>
        <w:t xml:space="preserve"> we recommend </w:t>
      </w:r>
      <w:r w:rsidR="002A5F82">
        <w:rPr>
          <w:sz w:val="22"/>
          <w:szCs w:val="22"/>
        </w:rPr>
        <w:t>consult</w:t>
      </w:r>
      <w:r w:rsidR="00B80471">
        <w:rPr>
          <w:sz w:val="22"/>
          <w:szCs w:val="22"/>
        </w:rPr>
        <w:t>ing</w:t>
      </w:r>
      <w:r w:rsidR="002A5F82">
        <w:rPr>
          <w:sz w:val="22"/>
          <w:szCs w:val="22"/>
        </w:rPr>
        <w:t xml:space="preserve"> </w:t>
      </w:r>
      <w:r w:rsidRPr="003B317F">
        <w:rPr>
          <w:sz w:val="22"/>
          <w:szCs w:val="22"/>
        </w:rPr>
        <w:t xml:space="preserve">the researchers involved in gathering the data, the safeguarding focal point and </w:t>
      </w:r>
      <w:r w:rsidR="00B80471">
        <w:rPr>
          <w:sz w:val="22"/>
          <w:szCs w:val="22"/>
        </w:rPr>
        <w:t xml:space="preserve">the </w:t>
      </w:r>
      <w:r w:rsidRPr="003B317F">
        <w:rPr>
          <w:sz w:val="22"/>
          <w:szCs w:val="22"/>
        </w:rPr>
        <w:t>protection officer</w:t>
      </w:r>
      <w:r w:rsidR="00DA6A4C">
        <w:rPr>
          <w:sz w:val="22"/>
          <w:szCs w:val="22"/>
        </w:rPr>
        <w:t xml:space="preserve"> as well as</w:t>
      </w:r>
      <w:r w:rsidR="000C42A0" w:rsidRPr="003B317F">
        <w:rPr>
          <w:sz w:val="22"/>
          <w:szCs w:val="22"/>
        </w:rPr>
        <w:t xml:space="preserve"> </w:t>
      </w:r>
      <w:r w:rsidR="00DA6A4C">
        <w:rPr>
          <w:sz w:val="22"/>
          <w:szCs w:val="22"/>
        </w:rPr>
        <w:t xml:space="preserve">Oxfam or partner staff who </w:t>
      </w:r>
      <w:r w:rsidR="00B80471">
        <w:rPr>
          <w:sz w:val="22"/>
          <w:szCs w:val="22"/>
        </w:rPr>
        <w:t xml:space="preserve">are </w:t>
      </w:r>
      <w:r w:rsidR="00DA6A4C">
        <w:rPr>
          <w:sz w:val="22"/>
          <w:szCs w:val="22"/>
        </w:rPr>
        <w:t xml:space="preserve">involved in gathering the contact information. The example below </w:t>
      </w:r>
      <w:r w:rsidR="00B80471">
        <w:rPr>
          <w:sz w:val="22"/>
          <w:szCs w:val="22"/>
        </w:rPr>
        <w:t xml:space="preserve">should </w:t>
      </w:r>
      <w:r w:rsidR="00DA6A4C">
        <w:rPr>
          <w:sz w:val="22"/>
          <w:szCs w:val="22"/>
        </w:rPr>
        <w:t>be a</w:t>
      </w:r>
      <w:r w:rsidR="000C42A0" w:rsidRPr="003B317F">
        <w:rPr>
          <w:sz w:val="22"/>
          <w:szCs w:val="22"/>
        </w:rPr>
        <w:t>mend</w:t>
      </w:r>
      <w:r w:rsidR="00DA6A4C">
        <w:rPr>
          <w:sz w:val="22"/>
          <w:szCs w:val="22"/>
        </w:rPr>
        <w:t xml:space="preserve">ed </w:t>
      </w:r>
      <w:r w:rsidR="000C42A0" w:rsidRPr="003B317F">
        <w:rPr>
          <w:sz w:val="22"/>
          <w:szCs w:val="22"/>
        </w:rPr>
        <w:t xml:space="preserve">as </w:t>
      </w:r>
      <w:bookmarkEnd w:id="0"/>
      <w:r w:rsidR="00B80471">
        <w:rPr>
          <w:sz w:val="22"/>
          <w:szCs w:val="22"/>
        </w:rPr>
        <w:t>required</w:t>
      </w:r>
      <w:r w:rsidR="00E4287F">
        <w:rPr>
          <w:sz w:val="22"/>
          <w:szCs w:val="22"/>
        </w:rPr>
        <w:t xml:space="preserve"> to </w:t>
      </w:r>
      <w:r w:rsidR="00E4287F" w:rsidRPr="00DE0205">
        <w:rPr>
          <w:b/>
          <w:bCs/>
          <w:sz w:val="22"/>
          <w:szCs w:val="22"/>
        </w:rPr>
        <w:t>maximize safety</w:t>
      </w:r>
      <w:r w:rsidR="00E4287F">
        <w:rPr>
          <w:sz w:val="22"/>
          <w:szCs w:val="22"/>
        </w:rPr>
        <w:t xml:space="preserve"> in the context at hand</w:t>
      </w:r>
      <w:r w:rsidRPr="003B317F">
        <w:rPr>
          <w:sz w:val="22"/>
          <w:szCs w:val="22"/>
        </w:rPr>
        <w:t xml:space="preserve">. </w:t>
      </w:r>
      <w:r w:rsidR="002A5F82">
        <w:rPr>
          <w:sz w:val="22"/>
          <w:szCs w:val="22"/>
        </w:rPr>
        <w:t xml:space="preserve">In particular, safeguarding and protection staff will advise on the appropriate </w:t>
      </w:r>
      <w:r w:rsidR="00374A1C">
        <w:rPr>
          <w:sz w:val="22"/>
          <w:szCs w:val="22"/>
        </w:rPr>
        <w:t xml:space="preserve">reporting channels and </w:t>
      </w:r>
      <w:r w:rsidR="001E6B09">
        <w:rPr>
          <w:sz w:val="22"/>
          <w:szCs w:val="22"/>
        </w:rPr>
        <w:t xml:space="preserve">ways to access </w:t>
      </w:r>
      <w:r w:rsidR="00374A1C">
        <w:rPr>
          <w:sz w:val="22"/>
          <w:szCs w:val="22"/>
        </w:rPr>
        <w:t>direct support available for survivors (survivor</w:t>
      </w:r>
      <w:r w:rsidR="001E6B09">
        <w:rPr>
          <w:sz w:val="22"/>
          <w:szCs w:val="22"/>
        </w:rPr>
        <w:t>s’</w:t>
      </w:r>
      <w:r w:rsidR="00374A1C">
        <w:rPr>
          <w:sz w:val="22"/>
          <w:szCs w:val="22"/>
        </w:rPr>
        <w:t xml:space="preserve"> centr</w:t>
      </w:r>
      <w:r w:rsidR="00B80471">
        <w:rPr>
          <w:sz w:val="22"/>
          <w:szCs w:val="22"/>
        </w:rPr>
        <w:t>e</w:t>
      </w:r>
      <w:r w:rsidR="00374A1C">
        <w:rPr>
          <w:sz w:val="22"/>
          <w:szCs w:val="22"/>
        </w:rPr>
        <w:t>s</w:t>
      </w:r>
      <w:r w:rsidR="001E6B09">
        <w:rPr>
          <w:sz w:val="22"/>
          <w:szCs w:val="22"/>
        </w:rPr>
        <w:t xml:space="preserve"> or local clinics</w:t>
      </w:r>
      <w:r w:rsidR="00374A1C">
        <w:rPr>
          <w:sz w:val="22"/>
          <w:szCs w:val="22"/>
        </w:rPr>
        <w:t xml:space="preserve"> for example).</w:t>
      </w:r>
      <w:r w:rsidR="001E6B09">
        <w:rPr>
          <w:sz w:val="22"/>
          <w:szCs w:val="22"/>
        </w:rPr>
        <w:t xml:space="preserve"> In the example below, the </w:t>
      </w:r>
      <w:r w:rsidR="00172F21">
        <w:rPr>
          <w:sz w:val="22"/>
          <w:szCs w:val="22"/>
        </w:rPr>
        <w:t>researchers/</w:t>
      </w:r>
      <w:r w:rsidR="001E6B09">
        <w:rPr>
          <w:sz w:val="22"/>
          <w:szCs w:val="22"/>
        </w:rPr>
        <w:t>interviewers are in charge of reporting, while the safeguarding and protection teams handle the referral process</w:t>
      </w:r>
      <w:r w:rsidR="00835CB4">
        <w:rPr>
          <w:sz w:val="22"/>
          <w:szCs w:val="22"/>
        </w:rPr>
        <w:t xml:space="preserve"> </w:t>
      </w:r>
      <w:r w:rsidR="00172F21">
        <w:rPr>
          <w:sz w:val="22"/>
          <w:szCs w:val="22"/>
        </w:rPr>
        <w:t>to institutions providing direct support</w:t>
      </w:r>
      <w:r w:rsidR="001E6B09">
        <w:rPr>
          <w:sz w:val="22"/>
          <w:szCs w:val="22"/>
        </w:rPr>
        <w:t xml:space="preserve">. </w:t>
      </w:r>
    </w:p>
    <w:p w14:paraId="1FBD20FE" w14:textId="4E7B4CF5" w:rsidR="00730E58" w:rsidRDefault="00730E58" w:rsidP="003D756C">
      <w:pPr>
        <w:ind w:left="720" w:hanging="360"/>
      </w:pPr>
    </w:p>
    <w:p w14:paraId="6B444305" w14:textId="16F9AD70" w:rsidR="00E20F66" w:rsidRDefault="003B317F" w:rsidP="00E20F66">
      <w:r>
        <w:t>D</w:t>
      </w:r>
      <w:r w:rsidR="00E20F66">
        <w:t>efinitions:</w:t>
      </w:r>
    </w:p>
    <w:p w14:paraId="552B79DD" w14:textId="5CB9B5D0" w:rsidR="003B317F" w:rsidRPr="003B317F" w:rsidRDefault="00E20F66" w:rsidP="00A81489">
      <w:pPr>
        <w:pStyle w:val="ListParagraph"/>
        <w:numPr>
          <w:ilvl w:val="0"/>
          <w:numId w:val="5"/>
        </w:numPr>
      </w:pPr>
      <w:r w:rsidRPr="00B80471">
        <w:rPr>
          <w:b/>
          <w:bCs/>
        </w:rPr>
        <w:t>Safeguarding</w:t>
      </w:r>
      <w:r w:rsidR="003B317F">
        <w:t xml:space="preserve">: </w:t>
      </w:r>
      <w:r w:rsidR="003B317F" w:rsidRPr="003B317F">
        <w:t>Safeguarding in Oxfam is a set of procedures, measures and practices to ensure that Oxfam upholds its commitment to prevent, respond to and protect individuals from harm committed by staff and related personnel. In Oxfam, we focus on Sexual Exploitation, Sexual Abuse, Sexual Harassment (SEAH)</w:t>
      </w:r>
      <w:r w:rsidR="003B317F">
        <w:t xml:space="preserve"> </w:t>
      </w:r>
      <w:r w:rsidR="003B317F" w:rsidRPr="003B317F">
        <w:t>and child abuse. We do this by: (</w:t>
      </w:r>
      <w:proofErr w:type="spellStart"/>
      <w:r w:rsidR="003B317F" w:rsidRPr="003B317F">
        <w:t>i</w:t>
      </w:r>
      <w:proofErr w:type="spellEnd"/>
      <w:r w:rsidR="003B317F" w:rsidRPr="003B317F">
        <w:t>) listening to those who are affected; (ii) responding sensitively and safely when harm or allegations of harm occur; and (iii) learning from every case.</w:t>
      </w:r>
    </w:p>
    <w:p w14:paraId="47299B79" w14:textId="5B80DD07" w:rsidR="003B317F" w:rsidRDefault="003B317F" w:rsidP="00A81489">
      <w:pPr>
        <w:pStyle w:val="ListParagraph"/>
        <w:numPr>
          <w:ilvl w:val="0"/>
          <w:numId w:val="5"/>
        </w:numPr>
      </w:pPr>
      <w:r w:rsidRPr="00B80471">
        <w:rPr>
          <w:b/>
          <w:bCs/>
        </w:rPr>
        <w:t>Protection</w:t>
      </w:r>
      <w:r>
        <w:t xml:space="preserve">: </w:t>
      </w:r>
      <w:r w:rsidR="00B80471">
        <w:rPr>
          <w:rFonts w:eastAsia="Times New Roman"/>
        </w:rPr>
        <w:t>S</w:t>
      </w:r>
      <w:r w:rsidRPr="00A81489">
        <w:rPr>
          <w:rFonts w:eastAsia="Times New Roman"/>
        </w:rPr>
        <w:t>exual exploitation, abuse, harassment or violence towards children and adults (</w:t>
      </w:r>
      <w:r w:rsidR="00B80471">
        <w:rPr>
          <w:rFonts w:eastAsia="Times New Roman"/>
        </w:rPr>
        <w:t xml:space="preserve">where </w:t>
      </w:r>
      <w:r w:rsidRPr="00A81489">
        <w:rPr>
          <w:rFonts w:eastAsia="Times New Roman"/>
        </w:rPr>
        <w:t>the perpetrator is not a member of Oxfam staff or partner staff)</w:t>
      </w:r>
      <w:r w:rsidR="00B80471">
        <w:rPr>
          <w:rFonts w:eastAsia="Times New Roman"/>
        </w:rPr>
        <w:t>.</w:t>
      </w:r>
    </w:p>
    <w:p w14:paraId="1209AA42" w14:textId="45BE30EC" w:rsidR="00E20F66" w:rsidRDefault="002A5F82" w:rsidP="00A81489">
      <w:pPr>
        <w:pStyle w:val="Heading1"/>
      </w:pPr>
      <w:r>
        <w:t>Enabling</w:t>
      </w:r>
      <w:r w:rsidR="003B317F">
        <w:t xml:space="preserve"> privacy</w:t>
      </w:r>
      <w:r w:rsidR="00CD70C2">
        <w:t xml:space="preserve"> to maximize safety</w:t>
      </w:r>
      <w:r w:rsidR="003B317F">
        <w:t xml:space="preserve"> </w:t>
      </w:r>
    </w:p>
    <w:p w14:paraId="20AB1AD5" w14:textId="615449B9" w:rsidR="0045405B" w:rsidRDefault="1609379C" w:rsidP="0045405B">
      <w:pPr>
        <w:rPr>
          <w:rFonts w:eastAsia="Times New Roman"/>
        </w:rPr>
      </w:pPr>
      <w:r w:rsidRPr="1609379C">
        <w:rPr>
          <w:rFonts w:eastAsia="Times New Roman"/>
        </w:rPr>
        <w:t>Privacy can be understood in two ways: the right to privacy in the handling of one’s personal data and the assurance of private set-up during the interview itself. Oxfam’s Responsible Data Management Training pack, Going Digital 4 and 6</w:t>
      </w:r>
      <w:r w:rsidR="00B80471">
        <w:rPr>
          <w:rFonts w:eastAsia="Times New Roman"/>
        </w:rPr>
        <w:t>,</w:t>
      </w:r>
      <w:r w:rsidR="0063075D">
        <w:rPr>
          <w:rStyle w:val="FootnoteReference"/>
          <w:rFonts w:eastAsia="Times New Roman"/>
        </w:rPr>
        <w:footnoteReference w:id="1"/>
      </w:r>
      <w:r w:rsidRPr="1609379C">
        <w:rPr>
          <w:rFonts w:eastAsia="Times New Roman"/>
        </w:rPr>
        <w:t xml:space="preserve"> cover the former in detail for the whole data cycle. This protocol focuses on </w:t>
      </w:r>
      <w:r w:rsidRPr="00DE0205">
        <w:rPr>
          <w:rFonts w:eastAsia="Times New Roman"/>
          <w:b/>
          <w:bCs/>
        </w:rPr>
        <w:t xml:space="preserve">enabling a private set-up </w:t>
      </w:r>
      <w:r w:rsidRPr="1609379C">
        <w:rPr>
          <w:rFonts w:eastAsia="Times New Roman"/>
          <w:b/>
          <w:bCs/>
        </w:rPr>
        <w:t xml:space="preserve">during </w:t>
      </w:r>
      <w:r w:rsidRPr="00DE0205">
        <w:rPr>
          <w:rFonts w:eastAsia="Times New Roman"/>
          <w:b/>
          <w:bCs/>
        </w:rPr>
        <w:t>the interview</w:t>
      </w:r>
      <w:r w:rsidRPr="1609379C">
        <w:rPr>
          <w:rFonts w:eastAsia="Times New Roman"/>
        </w:rPr>
        <w:t xml:space="preserve">, which includes </w:t>
      </w:r>
      <w:r w:rsidRPr="00DE0205">
        <w:rPr>
          <w:rFonts w:eastAsia="Times New Roman"/>
          <w:b/>
          <w:bCs/>
        </w:rPr>
        <w:t xml:space="preserve">building on </w:t>
      </w:r>
      <w:r w:rsidRPr="1609379C">
        <w:rPr>
          <w:rFonts w:eastAsia="Times New Roman"/>
          <w:b/>
          <w:bCs/>
        </w:rPr>
        <w:t xml:space="preserve">existing </w:t>
      </w:r>
      <w:r w:rsidRPr="00DE0205">
        <w:rPr>
          <w:rFonts w:eastAsia="Times New Roman"/>
          <w:b/>
          <w:bCs/>
        </w:rPr>
        <w:t>trust relationships</w:t>
      </w:r>
      <w:r w:rsidRPr="1609379C">
        <w:rPr>
          <w:rFonts w:eastAsia="Times New Roman"/>
          <w:b/>
          <w:bCs/>
        </w:rPr>
        <w:t xml:space="preserve">, ensuring the interviewee is in a private environment </w:t>
      </w:r>
      <w:r w:rsidRPr="1609379C">
        <w:rPr>
          <w:rFonts w:eastAsia="Times New Roman"/>
          <w:b/>
          <w:bCs/>
        </w:rPr>
        <w:lastRenderedPageBreak/>
        <w:t xml:space="preserve">during the call </w:t>
      </w:r>
      <w:r w:rsidRPr="00DE0205">
        <w:rPr>
          <w:rFonts w:eastAsia="Times New Roman"/>
        </w:rPr>
        <w:t>(e.g. that no one is listening in the background)</w:t>
      </w:r>
      <w:r w:rsidRPr="1609379C">
        <w:rPr>
          <w:rFonts w:eastAsia="Times New Roman"/>
        </w:rPr>
        <w:t xml:space="preserve"> and </w:t>
      </w:r>
      <w:r w:rsidRPr="00DE0205">
        <w:rPr>
          <w:rFonts w:eastAsia="Times New Roman"/>
          <w:b/>
          <w:bCs/>
        </w:rPr>
        <w:t>consenting for transmission of personal data</w:t>
      </w:r>
      <w:r w:rsidR="00B80471" w:rsidRPr="00A81489">
        <w:rPr>
          <w:rFonts w:eastAsia="Times New Roman"/>
        </w:rPr>
        <w:t>.</w:t>
      </w:r>
      <w:r w:rsidR="005475B0">
        <w:rPr>
          <w:rStyle w:val="FootnoteReference"/>
          <w:rFonts w:eastAsia="Times New Roman"/>
        </w:rPr>
        <w:footnoteReference w:id="2"/>
      </w:r>
    </w:p>
    <w:p w14:paraId="603FB635" w14:textId="77777777" w:rsidR="0063075D" w:rsidRDefault="0063075D" w:rsidP="0045405B">
      <w:pPr>
        <w:rPr>
          <w:rFonts w:eastAsia="Times New Roman"/>
        </w:rPr>
      </w:pPr>
    </w:p>
    <w:p w14:paraId="11357431" w14:textId="799D30EB" w:rsidR="0045405B" w:rsidRDefault="1609379C" w:rsidP="0045405B">
      <w:pPr>
        <w:rPr>
          <w:rFonts w:eastAsia="Times New Roman"/>
        </w:rPr>
      </w:pPr>
      <w:r w:rsidRPr="1609379C">
        <w:rPr>
          <w:rFonts w:eastAsia="Times New Roman"/>
        </w:rPr>
        <w:t>To conduct phone interviews, the research team needs to have access to names and phone numbers</w:t>
      </w:r>
      <w:r w:rsidR="00333544">
        <w:rPr>
          <w:rFonts w:eastAsia="Times New Roman"/>
        </w:rPr>
        <w:t xml:space="preserve"> that</w:t>
      </w:r>
      <w:r w:rsidRPr="1609379C">
        <w:rPr>
          <w:rFonts w:eastAsia="Times New Roman"/>
        </w:rPr>
        <w:t xml:space="preserve"> may have been gathered by other persons within the same organization or a different one. </w:t>
      </w:r>
    </w:p>
    <w:p w14:paraId="75D907D3" w14:textId="77777777" w:rsidR="0045405B" w:rsidRPr="0063075D" w:rsidRDefault="0045405B" w:rsidP="0063075D">
      <w:pPr>
        <w:rPr>
          <w:rFonts w:eastAsia="Times New Roman"/>
        </w:rPr>
      </w:pPr>
    </w:p>
    <w:p w14:paraId="0F15F353" w14:textId="20D92D34" w:rsidR="003D756C" w:rsidRPr="00DE0205" w:rsidRDefault="00937ADB" w:rsidP="00DE0205">
      <w:pPr>
        <w:pStyle w:val="ListParagraph"/>
        <w:numPr>
          <w:ilvl w:val="0"/>
          <w:numId w:val="1"/>
        </w:numPr>
        <w:rPr>
          <w:rFonts w:eastAsia="Times New Roman"/>
        </w:rPr>
      </w:pPr>
      <w:r>
        <w:rPr>
          <w:rFonts w:eastAsia="Times New Roman"/>
          <w:b/>
          <w:bCs/>
        </w:rPr>
        <w:t>C</w:t>
      </w:r>
      <w:r w:rsidR="00172F21" w:rsidRPr="00DE0205">
        <w:rPr>
          <w:rFonts w:eastAsia="Times New Roman"/>
          <w:b/>
          <w:bCs/>
        </w:rPr>
        <w:t xml:space="preserve">ontact </w:t>
      </w:r>
      <w:r>
        <w:rPr>
          <w:rFonts w:eastAsia="Times New Roman"/>
          <w:b/>
          <w:bCs/>
        </w:rPr>
        <w:t>from</w:t>
      </w:r>
      <w:r w:rsidRPr="00DE0205">
        <w:rPr>
          <w:rFonts w:eastAsia="Times New Roman"/>
          <w:b/>
          <w:bCs/>
        </w:rPr>
        <w:t xml:space="preserve"> </w:t>
      </w:r>
      <w:r w:rsidR="00DA6A4C" w:rsidRPr="00DE0205">
        <w:rPr>
          <w:rFonts w:eastAsia="Times New Roman"/>
          <w:b/>
          <w:bCs/>
        </w:rPr>
        <w:t xml:space="preserve">Oxfam staff or partner organization </w:t>
      </w:r>
      <w:r w:rsidR="00333544">
        <w:rPr>
          <w:rFonts w:eastAsia="Times New Roman"/>
          <w:b/>
          <w:bCs/>
        </w:rPr>
        <w:t>that</w:t>
      </w:r>
      <w:r w:rsidR="00333544" w:rsidRPr="00DE0205">
        <w:rPr>
          <w:rFonts w:eastAsia="Times New Roman"/>
          <w:b/>
          <w:bCs/>
        </w:rPr>
        <w:t xml:space="preserve"> </w:t>
      </w:r>
      <w:r w:rsidR="00172F21" w:rsidRPr="00DE0205">
        <w:rPr>
          <w:rFonts w:eastAsia="Times New Roman"/>
          <w:b/>
          <w:bCs/>
        </w:rPr>
        <w:t>gathered the contact information</w:t>
      </w:r>
      <w:r w:rsidR="00172F21">
        <w:rPr>
          <w:rFonts w:eastAsia="Times New Roman"/>
        </w:rPr>
        <w:t xml:space="preserve"> in the first place</w:t>
      </w:r>
      <w:r w:rsidR="00DA6A4C">
        <w:rPr>
          <w:rFonts w:eastAsia="Times New Roman"/>
        </w:rPr>
        <w:t xml:space="preserve"> and has an </w:t>
      </w:r>
      <w:r w:rsidR="00DA6A4C" w:rsidRPr="00DE0205">
        <w:rPr>
          <w:rFonts w:eastAsia="Times New Roman"/>
          <w:b/>
          <w:bCs/>
        </w:rPr>
        <w:t>established relationship</w:t>
      </w:r>
      <w:r w:rsidR="00DA6A4C">
        <w:rPr>
          <w:rFonts w:eastAsia="Times New Roman"/>
        </w:rPr>
        <w:t xml:space="preserve"> with potential interviewees</w:t>
      </w:r>
      <w:r w:rsidR="00333544">
        <w:rPr>
          <w:rFonts w:eastAsia="Times New Roman"/>
        </w:rPr>
        <w:t>.</w:t>
      </w:r>
      <w:r w:rsidR="1609379C" w:rsidRPr="00DE0205">
        <w:rPr>
          <w:rFonts w:eastAsia="Times New Roman"/>
        </w:rPr>
        <w:t xml:space="preserve"> </w:t>
      </w:r>
    </w:p>
    <w:p w14:paraId="2380FC6E" w14:textId="78623815" w:rsidR="00172F21" w:rsidRDefault="00172F21" w:rsidP="00172F21">
      <w:pPr>
        <w:pStyle w:val="ListParagraph"/>
        <w:numPr>
          <w:ilvl w:val="1"/>
          <w:numId w:val="1"/>
        </w:numPr>
        <w:spacing w:line="259" w:lineRule="auto"/>
      </w:pPr>
      <w:r>
        <w:t xml:space="preserve">Check that the </w:t>
      </w:r>
      <w:r w:rsidR="00DA6A4C">
        <w:t>person</w:t>
      </w:r>
      <w:r>
        <w:t xml:space="preserve"> reached is indeed the person on the list</w:t>
      </w:r>
      <w:r w:rsidR="002B4973">
        <w:t xml:space="preserve"> (as people may have changed phone numbers since the personal data was collected)</w:t>
      </w:r>
      <w:r w:rsidR="00333544">
        <w:t>.</w:t>
      </w:r>
    </w:p>
    <w:p w14:paraId="2660D750" w14:textId="46A7D737" w:rsidR="00172F21" w:rsidRDefault="00172F21" w:rsidP="00172F21">
      <w:pPr>
        <w:pStyle w:val="ListParagraph"/>
        <w:numPr>
          <w:ilvl w:val="1"/>
          <w:numId w:val="1"/>
        </w:numPr>
        <w:spacing w:line="259" w:lineRule="auto"/>
      </w:pPr>
      <w:r>
        <w:t xml:space="preserve">Make clear </w:t>
      </w:r>
      <w:r w:rsidR="00DA6A4C">
        <w:t>when</w:t>
      </w:r>
      <w:r>
        <w:t xml:space="preserve"> the contact information </w:t>
      </w:r>
      <w:r w:rsidR="00DA6A4C">
        <w:t>was gathered</w:t>
      </w:r>
      <w:r w:rsidR="002B4973">
        <w:t xml:space="preserve"> and for </w:t>
      </w:r>
      <w:r w:rsidR="00333544">
        <w:t xml:space="preserve">what </w:t>
      </w:r>
      <w:r w:rsidR="002B4973">
        <w:t>purpose</w:t>
      </w:r>
      <w:r w:rsidR="00333544">
        <w:t>.</w:t>
      </w:r>
    </w:p>
    <w:p w14:paraId="6C30D93F" w14:textId="4D511B9E" w:rsidR="00172F21" w:rsidRDefault="00172F21" w:rsidP="00172F21">
      <w:pPr>
        <w:pStyle w:val="ListParagraph"/>
        <w:numPr>
          <w:ilvl w:val="1"/>
          <w:numId w:val="1"/>
        </w:numPr>
        <w:spacing w:line="259" w:lineRule="auto"/>
      </w:pPr>
      <w:r>
        <w:t xml:space="preserve">Ask for explicit verbal consent </w:t>
      </w:r>
      <w:r w:rsidR="008E02A8">
        <w:t>from the interviewee</w:t>
      </w:r>
      <w:r w:rsidR="00333544">
        <w:t xml:space="preserve"> </w:t>
      </w:r>
      <w:r>
        <w:t>to take part in an interview which will be carried out by</w:t>
      </w:r>
      <w:r w:rsidR="00DA6A4C">
        <w:t xml:space="preserve"> [add names of researchers]</w:t>
      </w:r>
      <w:r w:rsidR="00333544">
        <w:t>.</w:t>
      </w:r>
      <w:r>
        <w:t xml:space="preserve"> </w:t>
      </w:r>
    </w:p>
    <w:p w14:paraId="290B4724" w14:textId="66602B20" w:rsidR="00172F21" w:rsidRDefault="00172F21" w:rsidP="00172F21">
      <w:pPr>
        <w:pStyle w:val="ListParagraph"/>
        <w:numPr>
          <w:ilvl w:val="1"/>
          <w:numId w:val="1"/>
        </w:numPr>
        <w:spacing w:line="259" w:lineRule="auto"/>
      </w:pPr>
      <w:r>
        <w:t xml:space="preserve">Ask for explicit verbal consent </w:t>
      </w:r>
      <w:r w:rsidR="008E02A8">
        <w:t xml:space="preserve">from the interviewee </w:t>
      </w:r>
      <w:r>
        <w:t xml:space="preserve">to share </w:t>
      </w:r>
      <w:r w:rsidR="008E02A8">
        <w:t xml:space="preserve">their </w:t>
      </w:r>
      <w:r>
        <w:t xml:space="preserve">contact information with </w:t>
      </w:r>
      <w:r w:rsidR="00DA6A4C">
        <w:t>[add names of researcher</w:t>
      </w:r>
      <w:r w:rsidR="005475B0">
        <w:t>s</w:t>
      </w:r>
      <w:r w:rsidR="00DA6A4C">
        <w:t>]</w:t>
      </w:r>
      <w:r w:rsidR="008E02A8">
        <w:t>.</w:t>
      </w:r>
    </w:p>
    <w:p w14:paraId="4EBD3223" w14:textId="3B974008" w:rsidR="002B4973" w:rsidRDefault="00E4287F" w:rsidP="00172F21">
      <w:pPr>
        <w:pStyle w:val="ListParagraph"/>
        <w:numPr>
          <w:ilvl w:val="1"/>
          <w:numId w:val="1"/>
        </w:numPr>
        <w:spacing w:line="259" w:lineRule="auto"/>
      </w:pPr>
      <w:r>
        <w:t>Check if the phone number is shared with other household members. If so, a</w:t>
      </w:r>
      <w:r w:rsidR="002B4973">
        <w:t xml:space="preserve">scertain whether the interviewee is happy for the researchers to let </w:t>
      </w:r>
      <w:r w:rsidR="008E02A8">
        <w:t xml:space="preserve">other household members </w:t>
      </w:r>
      <w:r w:rsidR="002B4973">
        <w:t xml:space="preserve">know that they called, in case </w:t>
      </w:r>
      <w:r>
        <w:t>another household member</w:t>
      </w:r>
      <w:r w:rsidR="002B4973">
        <w:t xml:space="preserve"> pick</w:t>
      </w:r>
      <w:r>
        <w:t>s</w:t>
      </w:r>
      <w:r w:rsidR="002B4973">
        <w:t xml:space="preserve"> up the phone </w:t>
      </w:r>
      <w:r w:rsidR="008E02A8">
        <w:t xml:space="preserve">instead </w:t>
      </w:r>
      <w:r w:rsidR="002B4973">
        <w:t xml:space="preserve">when the researcher calls </w:t>
      </w:r>
    </w:p>
    <w:p w14:paraId="23E4CE88" w14:textId="348045B4" w:rsidR="00E4287F" w:rsidRDefault="1609379C" w:rsidP="00E4287F">
      <w:pPr>
        <w:pStyle w:val="ListParagraph"/>
        <w:numPr>
          <w:ilvl w:val="2"/>
          <w:numId w:val="1"/>
        </w:numPr>
        <w:spacing w:line="259" w:lineRule="auto"/>
      </w:pPr>
      <w:r>
        <w:t xml:space="preserve">If the interviewee is not comfortable with that situation, inform the interviewee that it will not be safe to do the interview and thank them for their time. As a </w:t>
      </w:r>
      <w:r w:rsidR="008E02A8">
        <w:t>consequence</w:t>
      </w:r>
      <w:r>
        <w:t xml:space="preserve">, their personal information will not be shared with researchers. </w:t>
      </w:r>
    </w:p>
    <w:p w14:paraId="55E2BE4B" w14:textId="77777777" w:rsidR="00E4287F" w:rsidRDefault="00E4287F" w:rsidP="00DE0205">
      <w:pPr>
        <w:spacing w:line="259" w:lineRule="auto"/>
      </w:pPr>
    </w:p>
    <w:p w14:paraId="1CBDD98F" w14:textId="64E1477A" w:rsidR="00172F21" w:rsidRDefault="00172F21" w:rsidP="00DE0205">
      <w:pPr>
        <w:pStyle w:val="ListParagraph"/>
        <w:numPr>
          <w:ilvl w:val="0"/>
          <w:numId w:val="1"/>
        </w:numPr>
        <w:rPr>
          <w:rFonts w:eastAsia="Times New Roman"/>
        </w:rPr>
      </w:pPr>
      <w:r w:rsidRPr="00DE0205">
        <w:rPr>
          <w:rFonts w:eastAsia="Times New Roman"/>
          <w:b/>
          <w:bCs/>
        </w:rPr>
        <w:t>Contact from researchers with those who agreed to participate</w:t>
      </w:r>
      <w:r>
        <w:rPr>
          <w:rFonts w:eastAsia="Times New Roman"/>
        </w:rPr>
        <w:t xml:space="preserve"> (in previous step):</w:t>
      </w:r>
    </w:p>
    <w:p w14:paraId="582480F5" w14:textId="37FED937" w:rsidR="003D756C" w:rsidRDefault="3660E2E0" w:rsidP="003F57A9">
      <w:pPr>
        <w:pStyle w:val="ListParagraph"/>
        <w:numPr>
          <w:ilvl w:val="1"/>
          <w:numId w:val="1"/>
        </w:numPr>
        <w:rPr>
          <w:rFonts w:eastAsia="Times New Roman"/>
        </w:rPr>
      </w:pPr>
      <w:r w:rsidRPr="3660E2E0">
        <w:rPr>
          <w:rFonts w:eastAsia="Times New Roman"/>
        </w:rPr>
        <w:t>Pre-call from researcher to explain about the interview, ask them to</w:t>
      </w:r>
      <w:r w:rsidR="00172F21">
        <w:rPr>
          <w:rFonts w:eastAsia="Times New Roman"/>
        </w:rPr>
        <w:t xml:space="preserve"> set up a time when they can</w:t>
      </w:r>
      <w:r w:rsidRPr="3660E2E0">
        <w:rPr>
          <w:rFonts w:eastAsia="Times New Roman"/>
        </w:rPr>
        <w:t xml:space="preserve"> be alone</w:t>
      </w:r>
      <w:r w:rsidR="008E02A8">
        <w:rPr>
          <w:rFonts w:eastAsia="Times New Roman"/>
        </w:rPr>
        <w:t>.</w:t>
      </w:r>
      <w:r w:rsidRPr="3660E2E0">
        <w:rPr>
          <w:rFonts w:eastAsia="Times New Roman"/>
        </w:rPr>
        <w:t xml:space="preserve"> </w:t>
      </w:r>
    </w:p>
    <w:p w14:paraId="0B740DA0" w14:textId="46DFF01E" w:rsidR="003D756C" w:rsidRDefault="3660E2E0" w:rsidP="003F57A9">
      <w:pPr>
        <w:pStyle w:val="ListParagraph"/>
        <w:numPr>
          <w:ilvl w:val="2"/>
          <w:numId w:val="1"/>
        </w:numPr>
        <w:rPr>
          <w:rFonts w:eastAsia="Times New Roman"/>
        </w:rPr>
      </w:pPr>
      <w:r w:rsidRPr="3660E2E0">
        <w:rPr>
          <w:rFonts w:eastAsia="Times New Roman"/>
        </w:rPr>
        <w:t xml:space="preserve">If they have strong preference to be with someone, then </w:t>
      </w:r>
      <w:r w:rsidR="00730E58">
        <w:rPr>
          <w:rFonts w:eastAsia="Times New Roman"/>
        </w:rPr>
        <w:t>the sensitive</w:t>
      </w:r>
      <w:r w:rsidRPr="3660E2E0">
        <w:rPr>
          <w:rFonts w:eastAsia="Times New Roman"/>
        </w:rPr>
        <w:t xml:space="preserve"> questions</w:t>
      </w:r>
      <w:r w:rsidR="008E02A8">
        <w:rPr>
          <w:rFonts w:eastAsia="Times New Roman"/>
        </w:rPr>
        <w:t xml:space="preserve"> should be skipped.</w:t>
      </w:r>
      <w:r w:rsidRPr="3660E2E0">
        <w:rPr>
          <w:rFonts w:eastAsia="Times New Roman"/>
        </w:rPr>
        <w:t xml:space="preserve"> </w:t>
      </w:r>
    </w:p>
    <w:p w14:paraId="0B7F206E" w14:textId="07D8C54A" w:rsidR="00062A11" w:rsidRDefault="3660E2E0" w:rsidP="003F57A9">
      <w:pPr>
        <w:pStyle w:val="ListParagraph"/>
        <w:numPr>
          <w:ilvl w:val="2"/>
          <w:numId w:val="1"/>
        </w:numPr>
        <w:rPr>
          <w:rFonts w:eastAsia="Times New Roman"/>
        </w:rPr>
      </w:pPr>
      <w:r w:rsidRPr="3660E2E0">
        <w:rPr>
          <w:rFonts w:eastAsia="Times New Roman"/>
        </w:rPr>
        <w:t>If someone else pick</w:t>
      </w:r>
      <w:r w:rsidR="00730E58">
        <w:rPr>
          <w:rFonts w:eastAsia="Times New Roman"/>
        </w:rPr>
        <w:t>s</w:t>
      </w:r>
      <w:r w:rsidRPr="3660E2E0">
        <w:rPr>
          <w:rFonts w:eastAsia="Times New Roman"/>
        </w:rPr>
        <w:t xml:space="preserve"> up the phone (or if it is someone else’s phone), ask to talk to the person you are trying to reach and for their personal phone number if they have one</w:t>
      </w:r>
      <w:r w:rsidR="008E02A8">
        <w:rPr>
          <w:rFonts w:eastAsia="Times New Roman"/>
        </w:rPr>
        <w:t>.</w:t>
      </w:r>
      <w:r w:rsidRPr="3660E2E0">
        <w:rPr>
          <w:rFonts w:eastAsia="Times New Roman"/>
        </w:rPr>
        <w:t xml:space="preserve"> </w:t>
      </w:r>
    </w:p>
    <w:p w14:paraId="6FFE7399" w14:textId="758908FE" w:rsidR="00E4287F" w:rsidRPr="00DE0205" w:rsidRDefault="008E02A8" w:rsidP="00021896">
      <w:pPr>
        <w:pStyle w:val="ListParagraph"/>
        <w:numPr>
          <w:ilvl w:val="1"/>
          <w:numId w:val="1"/>
        </w:numPr>
        <w:rPr>
          <w:rFonts w:eastAsia="Times New Roman"/>
        </w:rPr>
      </w:pPr>
      <w:r>
        <w:rPr>
          <w:rFonts w:eastAsia="Times New Roman"/>
        </w:rPr>
        <w:t>Set up</w:t>
      </w:r>
      <w:r w:rsidR="0011112E">
        <w:rPr>
          <w:rFonts w:eastAsia="Times New Roman"/>
        </w:rPr>
        <w:t xml:space="preserve"> a s</w:t>
      </w:r>
      <w:r w:rsidR="0011112E" w:rsidRPr="3660E2E0">
        <w:rPr>
          <w:rFonts w:eastAsia="Times New Roman"/>
        </w:rPr>
        <w:t>afe</w:t>
      </w:r>
      <w:r w:rsidR="3660E2E0" w:rsidRPr="3660E2E0">
        <w:rPr>
          <w:rFonts w:eastAsia="Times New Roman"/>
        </w:rPr>
        <w:t xml:space="preserve"> word </w:t>
      </w:r>
      <w:r>
        <w:rPr>
          <w:rFonts w:eastAsia="Times New Roman"/>
        </w:rPr>
        <w:t>(</w:t>
      </w:r>
      <w:r w:rsidR="3660E2E0" w:rsidRPr="3660E2E0">
        <w:rPr>
          <w:rFonts w:eastAsia="Times New Roman"/>
        </w:rPr>
        <w:t>to be agreed upon as a team in advance</w:t>
      </w:r>
      <w:r>
        <w:rPr>
          <w:rFonts w:eastAsia="Times New Roman"/>
        </w:rPr>
        <w:t>)</w:t>
      </w:r>
      <w:r w:rsidR="3660E2E0" w:rsidRPr="3660E2E0">
        <w:rPr>
          <w:rFonts w:eastAsia="Times New Roman"/>
        </w:rPr>
        <w:t xml:space="preserve"> </w:t>
      </w:r>
      <w:r>
        <w:rPr>
          <w:rFonts w:eastAsia="Times New Roman"/>
        </w:rPr>
        <w:t xml:space="preserve">for the interviewee to use </w:t>
      </w:r>
      <w:r w:rsidRPr="3660E2E0">
        <w:rPr>
          <w:rFonts w:eastAsia="Times New Roman"/>
        </w:rPr>
        <w:t>while the interview is ongoing</w:t>
      </w:r>
      <w:r>
        <w:rPr>
          <w:rFonts w:eastAsia="Times New Roman"/>
        </w:rPr>
        <w:t xml:space="preserve"> to</w:t>
      </w:r>
      <w:r w:rsidRPr="3660E2E0">
        <w:rPr>
          <w:rFonts w:eastAsia="Times New Roman"/>
        </w:rPr>
        <w:t xml:space="preserve"> </w:t>
      </w:r>
      <w:r w:rsidR="0011112E">
        <w:rPr>
          <w:rFonts w:eastAsia="Times New Roman"/>
        </w:rPr>
        <w:t>indicate that</w:t>
      </w:r>
      <w:r w:rsidR="3660E2E0" w:rsidRPr="3660E2E0">
        <w:rPr>
          <w:rFonts w:eastAsia="Times New Roman"/>
        </w:rPr>
        <w:t xml:space="preserve"> someone </w:t>
      </w:r>
      <w:r>
        <w:rPr>
          <w:rFonts w:eastAsia="Times New Roman"/>
        </w:rPr>
        <w:t>has come</w:t>
      </w:r>
      <w:r w:rsidRPr="3660E2E0">
        <w:rPr>
          <w:rFonts w:eastAsia="Times New Roman"/>
        </w:rPr>
        <w:t xml:space="preserve"> </w:t>
      </w:r>
      <w:r w:rsidR="3660E2E0" w:rsidRPr="3660E2E0">
        <w:rPr>
          <w:rFonts w:eastAsia="Times New Roman"/>
        </w:rPr>
        <w:t>in</w:t>
      </w:r>
      <w:r>
        <w:rPr>
          <w:rFonts w:eastAsia="Times New Roman"/>
        </w:rPr>
        <w:t>to the room</w:t>
      </w:r>
      <w:r w:rsidR="3660E2E0" w:rsidRPr="3660E2E0">
        <w:rPr>
          <w:rFonts w:eastAsia="Times New Roman"/>
        </w:rPr>
        <w:t xml:space="preserve">. </w:t>
      </w:r>
      <w:r w:rsidR="0011112E">
        <w:rPr>
          <w:rFonts w:eastAsia="Times New Roman"/>
        </w:rPr>
        <w:t xml:space="preserve">Introduce it at the beginning of the interview, and make </w:t>
      </w:r>
      <w:r>
        <w:rPr>
          <w:rFonts w:eastAsia="Times New Roman"/>
        </w:rPr>
        <w:t xml:space="preserve">it </w:t>
      </w:r>
      <w:r w:rsidR="0011112E">
        <w:rPr>
          <w:rFonts w:eastAsia="Times New Roman"/>
        </w:rPr>
        <w:t>clear that once the interviewee say</w:t>
      </w:r>
      <w:r>
        <w:rPr>
          <w:rFonts w:eastAsia="Times New Roman"/>
        </w:rPr>
        <w:t>s</w:t>
      </w:r>
      <w:r w:rsidR="0011112E">
        <w:rPr>
          <w:rFonts w:eastAsia="Times New Roman"/>
        </w:rPr>
        <w:t xml:space="preserve"> the safe word, </w:t>
      </w:r>
      <w:r>
        <w:rPr>
          <w:rFonts w:eastAsia="Times New Roman"/>
        </w:rPr>
        <w:t xml:space="preserve">the researcher will change the </w:t>
      </w:r>
      <w:r w:rsidR="0011112E">
        <w:rPr>
          <w:rFonts w:eastAsia="Times New Roman"/>
        </w:rPr>
        <w:t>topic, stay on the phone for a few minutes</w:t>
      </w:r>
      <w:r>
        <w:rPr>
          <w:rFonts w:eastAsia="Times New Roman"/>
        </w:rPr>
        <w:t>, then</w:t>
      </w:r>
      <w:r w:rsidR="0011112E">
        <w:rPr>
          <w:rFonts w:eastAsia="Times New Roman"/>
        </w:rPr>
        <w:t xml:space="preserve"> </w:t>
      </w:r>
      <w:r w:rsidR="3660E2E0" w:rsidRPr="3660E2E0">
        <w:rPr>
          <w:rFonts w:eastAsia="Times New Roman"/>
        </w:rPr>
        <w:t>reschedule</w:t>
      </w:r>
      <w:r w:rsidR="0011112E">
        <w:rPr>
          <w:rFonts w:eastAsia="Times New Roman"/>
        </w:rPr>
        <w:t xml:space="preserve"> the interview</w:t>
      </w:r>
      <w:r>
        <w:rPr>
          <w:rFonts w:eastAsia="Times New Roman"/>
        </w:rPr>
        <w:t>.</w:t>
      </w:r>
    </w:p>
    <w:p w14:paraId="3B7F0D50" w14:textId="252AFC99" w:rsidR="00062A11" w:rsidRDefault="3660E2E0" w:rsidP="00DE0205">
      <w:pPr>
        <w:pStyle w:val="ListParagraph"/>
        <w:numPr>
          <w:ilvl w:val="1"/>
          <w:numId w:val="1"/>
        </w:numPr>
        <w:rPr>
          <w:rFonts w:eastAsia="Times New Roman"/>
        </w:rPr>
      </w:pPr>
      <w:r w:rsidRPr="3660E2E0">
        <w:rPr>
          <w:rFonts w:eastAsia="Times New Roman"/>
        </w:rPr>
        <w:t xml:space="preserve">What if it is </w:t>
      </w:r>
      <w:r w:rsidRPr="00DE0205">
        <w:rPr>
          <w:rFonts w:eastAsia="Times New Roman"/>
          <w:b/>
          <w:bCs/>
        </w:rPr>
        <w:t xml:space="preserve">not possible to </w:t>
      </w:r>
      <w:r w:rsidR="0011112E" w:rsidRPr="00DE0205">
        <w:rPr>
          <w:rFonts w:eastAsia="Times New Roman"/>
          <w:b/>
          <w:bCs/>
        </w:rPr>
        <w:t>speak with</w:t>
      </w:r>
      <w:r w:rsidRPr="00DE0205">
        <w:rPr>
          <w:rFonts w:eastAsia="Times New Roman"/>
          <w:b/>
          <w:bCs/>
        </w:rPr>
        <w:t xml:space="preserve"> the intended interviewee</w:t>
      </w:r>
      <w:r w:rsidRPr="3660E2E0">
        <w:rPr>
          <w:rFonts w:eastAsia="Times New Roman"/>
        </w:rPr>
        <w:t xml:space="preserve">? For example the interviewee’s partner does not want to let them answer the phone </w:t>
      </w:r>
      <w:r w:rsidR="008E02A8">
        <w:rPr>
          <w:rFonts w:eastAsia="Times New Roman"/>
        </w:rPr>
        <w:t>or</w:t>
      </w:r>
      <w:r w:rsidR="008E02A8" w:rsidRPr="3660E2E0">
        <w:rPr>
          <w:rFonts w:eastAsia="Times New Roman"/>
        </w:rPr>
        <w:t xml:space="preserve"> </w:t>
      </w:r>
      <w:r w:rsidRPr="3660E2E0">
        <w:rPr>
          <w:rFonts w:eastAsia="Times New Roman"/>
        </w:rPr>
        <w:t>wants to do the interview themselves</w:t>
      </w:r>
    </w:p>
    <w:p w14:paraId="5D438A81" w14:textId="0370EFB8" w:rsidR="00062A11" w:rsidRPr="00DE0205" w:rsidRDefault="00062A11" w:rsidP="00DE0205">
      <w:pPr>
        <w:pStyle w:val="ListParagraph"/>
        <w:numPr>
          <w:ilvl w:val="2"/>
          <w:numId w:val="1"/>
        </w:numPr>
        <w:rPr>
          <w:rFonts w:asciiTheme="minorHAnsi" w:eastAsia="Times New Roman" w:hAnsiTheme="minorHAnsi" w:cstheme="minorHAnsi"/>
        </w:rPr>
      </w:pPr>
      <w:r>
        <w:rPr>
          <w:rFonts w:eastAsia="Times New Roman"/>
        </w:rPr>
        <w:t xml:space="preserve">Carry out a </w:t>
      </w:r>
      <w:r w:rsidRPr="00DE0205">
        <w:rPr>
          <w:rFonts w:asciiTheme="minorHAnsi" w:eastAsia="Times New Roman" w:hAnsiTheme="minorHAnsi" w:cstheme="minorHAnsi"/>
        </w:rPr>
        <w:t>very short version of the interview (excluding all sensitive questions</w:t>
      </w:r>
      <w:r w:rsidR="00A81489">
        <w:rPr>
          <w:rFonts w:asciiTheme="minorHAnsi" w:eastAsia="Times New Roman" w:hAnsiTheme="minorHAnsi" w:cstheme="minorHAnsi"/>
        </w:rPr>
        <w:t xml:space="preserve"> and more</w:t>
      </w:r>
      <w:r w:rsidRPr="00DE0205">
        <w:rPr>
          <w:rFonts w:asciiTheme="minorHAnsi" w:eastAsia="Times New Roman" w:hAnsiTheme="minorHAnsi" w:cstheme="minorHAnsi"/>
        </w:rPr>
        <w:t>)</w:t>
      </w:r>
      <w:r w:rsidR="00E4287F" w:rsidRPr="00DE0205">
        <w:rPr>
          <w:rFonts w:asciiTheme="minorHAnsi" w:eastAsia="Times New Roman" w:hAnsiTheme="minorHAnsi" w:cstheme="minorHAnsi"/>
        </w:rPr>
        <w:t xml:space="preserve"> – </w:t>
      </w:r>
      <w:r w:rsidR="00E4287F" w:rsidRPr="00DE0205">
        <w:rPr>
          <w:rFonts w:asciiTheme="minorHAnsi" w:hAnsiTheme="minorHAnsi" w:cstheme="minorHAnsi"/>
          <w:shd w:val="clear" w:color="auto" w:fill="FFFFFF"/>
        </w:rPr>
        <w:t>integrated into survey design using skip logic.</w:t>
      </w:r>
    </w:p>
    <w:p w14:paraId="5EDD3399" w14:textId="0DC39867" w:rsidR="003B317F" w:rsidRDefault="003B317F" w:rsidP="00A81489">
      <w:pPr>
        <w:pStyle w:val="Heading1"/>
        <w:rPr>
          <w:rFonts w:eastAsia="Times New Roman"/>
        </w:rPr>
      </w:pPr>
      <w:r>
        <w:rPr>
          <w:rFonts w:eastAsia="Times New Roman"/>
        </w:rPr>
        <w:lastRenderedPageBreak/>
        <w:t>Reporting protocols</w:t>
      </w:r>
    </w:p>
    <w:p w14:paraId="571B7C8C" w14:textId="5399ACC6" w:rsidR="00DA6A4C" w:rsidRDefault="00DA6A4C" w:rsidP="003B317F">
      <w:r>
        <w:t xml:space="preserve">The interview form is </w:t>
      </w:r>
      <w:r w:rsidRPr="00DE0205">
        <w:rPr>
          <w:b/>
          <w:bCs/>
        </w:rPr>
        <w:t>not</w:t>
      </w:r>
      <w:r>
        <w:t xml:space="preserve"> </w:t>
      </w:r>
      <w:r w:rsidR="00F41027">
        <w:t xml:space="preserve">the appropriate channel to report any </w:t>
      </w:r>
      <w:r w:rsidR="00F41027">
        <w:rPr>
          <w:rFonts w:eastAsia="Times New Roman"/>
        </w:rPr>
        <w:t>misconduct</w:t>
      </w:r>
      <w:r>
        <w:t>.</w:t>
      </w:r>
      <w:r w:rsidR="00F41027">
        <w:t xml:space="preserve"> Two different reporting protocols are in place </w:t>
      </w:r>
      <w:r w:rsidR="008E02A8">
        <w:t xml:space="preserve">for use </w:t>
      </w:r>
      <w:r w:rsidR="00F41027">
        <w:t>depending on who is involved in the misconduct.</w:t>
      </w:r>
      <w:r w:rsidR="0045405B">
        <w:t xml:space="preserve"> Researchers have a duty to report</w:t>
      </w:r>
      <w:r w:rsidR="008E02A8">
        <w:t xml:space="preserve"> the following:</w:t>
      </w:r>
    </w:p>
    <w:p w14:paraId="32462506" w14:textId="77777777" w:rsidR="00DA6A4C" w:rsidRPr="003B317F" w:rsidRDefault="00DA6A4C" w:rsidP="003B317F"/>
    <w:p w14:paraId="018FB91B" w14:textId="37155C2F" w:rsidR="00DE0205" w:rsidRPr="00DE0205" w:rsidRDefault="008E02A8" w:rsidP="00DE0205">
      <w:pPr>
        <w:pStyle w:val="ListParagraph"/>
        <w:numPr>
          <w:ilvl w:val="0"/>
          <w:numId w:val="1"/>
        </w:numPr>
        <w:rPr>
          <w:rFonts w:eastAsia="Times New Roman"/>
        </w:rPr>
      </w:pPr>
      <w:r>
        <w:rPr>
          <w:rFonts w:eastAsia="Times New Roman"/>
        </w:rPr>
        <w:t>E</w:t>
      </w:r>
      <w:r w:rsidR="00F41027">
        <w:rPr>
          <w:rFonts w:eastAsia="Times New Roman"/>
        </w:rPr>
        <w:t>xperiences of</w:t>
      </w:r>
      <w:r w:rsidR="00F41027" w:rsidRPr="3660E2E0">
        <w:rPr>
          <w:rFonts w:eastAsia="Times New Roman"/>
        </w:rPr>
        <w:t xml:space="preserve"> </w:t>
      </w:r>
      <w:r w:rsidR="3660E2E0" w:rsidRPr="3660E2E0">
        <w:rPr>
          <w:rFonts w:eastAsia="Times New Roman"/>
        </w:rPr>
        <w:t xml:space="preserve">sexual exploitation, abuse, harassment, child abuse by a </w:t>
      </w:r>
      <w:r w:rsidR="3660E2E0" w:rsidRPr="3660E2E0">
        <w:rPr>
          <w:rFonts w:eastAsia="Times New Roman"/>
          <w:b/>
          <w:bCs/>
        </w:rPr>
        <w:t xml:space="preserve">member of </w:t>
      </w:r>
      <w:r w:rsidR="00613C59">
        <w:rPr>
          <w:rFonts w:eastAsia="Times New Roman"/>
          <w:b/>
          <w:bCs/>
        </w:rPr>
        <w:t>Oxfam</w:t>
      </w:r>
      <w:r w:rsidR="00613C59" w:rsidRPr="3660E2E0">
        <w:rPr>
          <w:rFonts w:eastAsia="Times New Roman"/>
          <w:b/>
          <w:bCs/>
        </w:rPr>
        <w:t xml:space="preserve"> </w:t>
      </w:r>
      <w:r w:rsidR="3660E2E0" w:rsidRPr="3660E2E0">
        <w:rPr>
          <w:rFonts w:eastAsia="Times New Roman"/>
          <w:b/>
          <w:bCs/>
        </w:rPr>
        <w:t>staff or partner staff</w:t>
      </w:r>
      <w:r w:rsidR="3660E2E0" w:rsidRPr="3660E2E0">
        <w:rPr>
          <w:rFonts w:eastAsia="Times New Roman"/>
        </w:rPr>
        <w:t xml:space="preserve"> </w:t>
      </w:r>
      <w:r w:rsidR="00DE0205">
        <w:t>and/or related personnel (volunteer, community committee member, supplier, etc.)</w:t>
      </w:r>
    </w:p>
    <w:p w14:paraId="7B6CEEF0" w14:textId="77777777" w:rsidR="00DE0205" w:rsidRDefault="00DE0205" w:rsidP="00DE0205">
      <w:pPr>
        <w:pStyle w:val="ListParagraph"/>
        <w:numPr>
          <w:ilvl w:val="1"/>
          <w:numId w:val="1"/>
        </w:numPr>
        <w:rPr>
          <w:rFonts w:eastAsia="Times New Roman"/>
        </w:rPr>
      </w:pPr>
      <w:r>
        <w:rPr>
          <w:rFonts w:eastAsia="Times New Roman"/>
        </w:rPr>
        <w:t xml:space="preserve">If researchers are made aware of such a situation, they should write to [Add contact details based on conversation with safeguarding focal point] </w:t>
      </w:r>
    </w:p>
    <w:p w14:paraId="1D175650" w14:textId="77777777" w:rsidR="00DE0205" w:rsidRDefault="00DE0205" w:rsidP="00DE0205">
      <w:pPr>
        <w:pStyle w:val="ListParagraph"/>
        <w:numPr>
          <w:ilvl w:val="1"/>
          <w:numId w:val="1"/>
        </w:numPr>
        <w:rPr>
          <w:rFonts w:eastAsia="Times New Roman"/>
        </w:rPr>
      </w:pPr>
      <w:r>
        <w:rPr>
          <w:rFonts w:eastAsia="Times New Roman"/>
        </w:rPr>
        <w:t xml:space="preserve">[Add here what will happen to the information (for example, </w:t>
      </w:r>
      <w:r>
        <w:rPr>
          <w:rFonts w:eastAsia="Times New Roman"/>
          <w:i/>
          <w:iCs/>
        </w:rPr>
        <w:t xml:space="preserve">the information will then be passed onto the safeguarding team, </w:t>
      </w:r>
      <w:r w:rsidRPr="003F57A9">
        <w:rPr>
          <w:rFonts w:eastAsia="Times New Roman"/>
        </w:rPr>
        <w:t>so that the interviewers know what will happen</w:t>
      </w:r>
      <w:r>
        <w:rPr>
          <w:rFonts w:eastAsia="Times New Roman"/>
        </w:rPr>
        <w:t xml:space="preserve"> and can communicate it to the interviewee</w:t>
      </w:r>
      <w:r w:rsidRPr="003F57A9">
        <w:rPr>
          <w:rFonts w:eastAsia="Times New Roman"/>
        </w:rPr>
        <w:t>]</w:t>
      </w:r>
      <w:r>
        <w:rPr>
          <w:rFonts w:eastAsia="Times New Roman"/>
        </w:rPr>
        <w:t xml:space="preserve"> </w:t>
      </w:r>
    </w:p>
    <w:p w14:paraId="23570EE9" w14:textId="0DFE722A" w:rsidR="00DE0205" w:rsidRPr="0045405B" w:rsidRDefault="00DE0205" w:rsidP="00DE0205">
      <w:pPr>
        <w:pStyle w:val="ListParagraph"/>
        <w:numPr>
          <w:ilvl w:val="1"/>
          <w:numId w:val="1"/>
        </w:numPr>
        <w:rPr>
          <w:rFonts w:eastAsia="Times New Roman"/>
        </w:rPr>
      </w:pPr>
      <w:r w:rsidRPr="3660E2E0">
        <w:rPr>
          <w:rFonts w:eastAsia="Times New Roman"/>
        </w:rPr>
        <w:t xml:space="preserve">Researchers </w:t>
      </w:r>
      <w:r w:rsidRPr="3660E2E0">
        <w:rPr>
          <w:rFonts w:eastAsia="Times New Roman"/>
          <w:b/>
          <w:bCs/>
        </w:rPr>
        <w:t>do not</w:t>
      </w:r>
      <w:r w:rsidRPr="3660E2E0">
        <w:rPr>
          <w:rFonts w:eastAsia="Times New Roman"/>
        </w:rPr>
        <w:t xml:space="preserve"> need to ask question</w:t>
      </w:r>
      <w:r w:rsidR="005B7A88">
        <w:rPr>
          <w:rFonts w:eastAsia="Times New Roman"/>
        </w:rPr>
        <w:t>s</w:t>
      </w:r>
      <w:r w:rsidRPr="3660E2E0">
        <w:rPr>
          <w:rFonts w:eastAsia="Times New Roman"/>
        </w:rPr>
        <w:t xml:space="preserve"> about what had been told</w:t>
      </w:r>
      <w:r w:rsidR="005B7A88">
        <w:rPr>
          <w:rFonts w:eastAsia="Times New Roman"/>
        </w:rPr>
        <w:t xml:space="preserve"> to them;</w:t>
      </w:r>
      <w:r w:rsidRPr="3660E2E0">
        <w:rPr>
          <w:rFonts w:eastAsia="Times New Roman"/>
        </w:rPr>
        <w:t xml:space="preserve"> </w:t>
      </w:r>
      <w:r>
        <w:rPr>
          <w:rFonts w:eastAsia="Times New Roman"/>
        </w:rPr>
        <w:t>i</w:t>
      </w:r>
      <w:r>
        <w:t>t is not incumbent on the interviewer to then ‘interview’ the victim/survivor. Researchers are not investigating and cannot show any judgement against the person. The interviewee might</w:t>
      </w:r>
      <w:r w:rsidR="005B7A88">
        <w:t>,</w:t>
      </w:r>
      <w:r>
        <w:t xml:space="preserve"> however</w:t>
      </w:r>
      <w:r w:rsidR="005B7A88">
        <w:t>,</w:t>
      </w:r>
      <w:r>
        <w:t xml:space="preserve"> want to tell the interviewer more information, and so the interviewer should be prepared for this</w:t>
      </w:r>
      <w:r w:rsidR="005B7A88" w:rsidRPr="005B7A88">
        <w:t xml:space="preserve"> </w:t>
      </w:r>
      <w:r w:rsidR="005B7A88">
        <w:t>as much as possible</w:t>
      </w:r>
      <w:r>
        <w:t xml:space="preserve">. </w:t>
      </w:r>
      <w:r w:rsidRPr="0045405B">
        <w:t>The researcher should</w:t>
      </w:r>
      <w:r>
        <w:t xml:space="preserve"> r</w:t>
      </w:r>
      <w:r w:rsidRPr="0089661F">
        <w:t>espond sensitively and thank the interviewee for sharing.</w:t>
      </w:r>
    </w:p>
    <w:p w14:paraId="5DE3BDEF" w14:textId="2AEAE0FC" w:rsidR="00DE0205" w:rsidRDefault="00DE0205" w:rsidP="00DE0205">
      <w:pPr>
        <w:pStyle w:val="ListParagraph"/>
        <w:numPr>
          <w:ilvl w:val="1"/>
          <w:numId w:val="1"/>
        </w:numPr>
        <w:rPr>
          <w:rFonts w:eastAsia="Times New Roman"/>
        </w:rPr>
      </w:pPr>
      <w:r>
        <w:rPr>
          <w:rFonts w:eastAsia="Times New Roman"/>
        </w:rPr>
        <w:t>Researchers have a duty to report to</w:t>
      </w:r>
      <w:r w:rsidR="005B7A88">
        <w:rPr>
          <w:rFonts w:eastAsia="Times New Roman"/>
        </w:rPr>
        <w:t xml:space="preserve"> the</w:t>
      </w:r>
      <w:r>
        <w:rPr>
          <w:rFonts w:eastAsia="Times New Roman"/>
        </w:rPr>
        <w:t xml:space="preserve"> Oxfam Safeguarding Team and should inform the interviewee</w:t>
      </w:r>
      <w:r w:rsidR="005B7A88">
        <w:rPr>
          <w:rFonts w:eastAsia="Times New Roman"/>
        </w:rPr>
        <w:t xml:space="preserve"> as follows</w:t>
      </w:r>
      <w:r>
        <w:rPr>
          <w:rFonts w:eastAsia="Times New Roman"/>
        </w:rPr>
        <w:t xml:space="preserve">: “I am really concerned </w:t>
      </w:r>
      <w:r w:rsidR="005B7A88">
        <w:rPr>
          <w:rFonts w:eastAsia="Times New Roman"/>
        </w:rPr>
        <w:t xml:space="preserve">about </w:t>
      </w:r>
      <w:r>
        <w:rPr>
          <w:rFonts w:eastAsia="Times New Roman"/>
        </w:rPr>
        <w:t>what you</w:t>
      </w:r>
      <w:r w:rsidR="005B7A88">
        <w:rPr>
          <w:rFonts w:eastAsia="Times New Roman"/>
        </w:rPr>
        <w:t xml:space="preserve"> have</w:t>
      </w:r>
      <w:r>
        <w:rPr>
          <w:rFonts w:eastAsia="Times New Roman"/>
        </w:rPr>
        <w:t xml:space="preserve"> told me</w:t>
      </w:r>
      <w:r w:rsidR="005B7A88">
        <w:rPr>
          <w:rFonts w:eastAsia="Times New Roman"/>
        </w:rPr>
        <w:t>.</w:t>
      </w:r>
      <w:r>
        <w:rPr>
          <w:rFonts w:eastAsia="Times New Roman"/>
        </w:rPr>
        <w:t xml:space="preserve"> I am going to ask that somebody from Oxfam speaks to you. This will be someone whose role is dedicated to safeguarding, that is to </w:t>
      </w:r>
      <w:r w:rsidRPr="003B317F">
        <w:t xml:space="preserve">respond to </w:t>
      </w:r>
      <w:r>
        <w:t xml:space="preserve">and protect individuals from </w:t>
      </w:r>
      <w:r w:rsidRPr="003B317F">
        <w:t>harm committed by staff and related personnel</w:t>
      </w:r>
      <w:r>
        <w:rPr>
          <w:rFonts w:eastAsia="Times New Roman"/>
        </w:rPr>
        <w:t xml:space="preserve">. They will not do anything before having talked to you.” </w:t>
      </w:r>
    </w:p>
    <w:p w14:paraId="04FA69FF" w14:textId="35BEF825" w:rsidR="00DE0205" w:rsidRDefault="00DE0205" w:rsidP="00DE0205">
      <w:pPr>
        <w:pStyle w:val="ListParagraph"/>
        <w:numPr>
          <w:ilvl w:val="1"/>
          <w:numId w:val="1"/>
        </w:numPr>
        <w:rPr>
          <w:rFonts w:eastAsia="Times New Roman"/>
        </w:rPr>
      </w:pPr>
      <w:r>
        <w:rPr>
          <w:rFonts w:eastAsia="Times New Roman"/>
        </w:rPr>
        <w:t xml:space="preserve">If the person does not want their contact details to be shared, the researcher should still report but </w:t>
      </w:r>
      <w:r w:rsidR="00A81489">
        <w:rPr>
          <w:rFonts w:eastAsia="Times New Roman"/>
        </w:rPr>
        <w:t xml:space="preserve">keep the interviewee’s identity </w:t>
      </w:r>
      <w:r>
        <w:rPr>
          <w:rFonts w:eastAsia="Times New Roman"/>
        </w:rPr>
        <w:t>anonymous</w:t>
      </w:r>
      <w:r w:rsidR="005B7A88">
        <w:rPr>
          <w:rFonts w:eastAsia="Times New Roman"/>
        </w:rPr>
        <w:t>.</w:t>
      </w:r>
    </w:p>
    <w:p w14:paraId="7A427EDA" w14:textId="77777777" w:rsidR="00A81489" w:rsidRPr="00A81489" w:rsidRDefault="00A81489" w:rsidP="00A81489">
      <w:pPr>
        <w:ind w:left="360"/>
        <w:rPr>
          <w:rFonts w:eastAsia="Times New Roman"/>
        </w:rPr>
      </w:pPr>
    </w:p>
    <w:p w14:paraId="0E154F9B" w14:textId="187AB002" w:rsidR="003D756C" w:rsidRDefault="008E02A8" w:rsidP="003D756C">
      <w:pPr>
        <w:pStyle w:val="ListParagraph"/>
        <w:numPr>
          <w:ilvl w:val="0"/>
          <w:numId w:val="1"/>
        </w:numPr>
        <w:rPr>
          <w:rFonts w:eastAsia="Times New Roman"/>
        </w:rPr>
      </w:pPr>
      <w:r>
        <w:rPr>
          <w:rFonts w:eastAsia="Times New Roman"/>
        </w:rPr>
        <w:t>E</w:t>
      </w:r>
      <w:r w:rsidR="00F41027">
        <w:rPr>
          <w:rFonts w:eastAsia="Times New Roman"/>
        </w:rPr>
        <w:t>xperiences of</w:t>
      </w:r>
      <w:r w:rsidR="00F41027" w:rsidRPr="3660E2E0">
        <w:rPr>
          <w:rFonts w:eastAsia="Times New Roman"/>
        </w:rPr>
        <w:t xml:space="preserve"> </w:t>
      </w:r>
      <w:r w:rsidR="3660E2E0" w:rsidRPr="3660E2E0">
        <w:rPr>
          <w:rFonts w:eastAsia="Times New Roman"/>
        </w:rPr>
        <w:t>sexual exploitation, abuse, harassment or violence towards children and adults (the perpetrator is not a member of Oxfam staff or partner staff)</w:t>
      </w:r>
      <w:r w:rsidR="005B7A88">
        <w:rPr>
          <w:rFonts w:eastAsia="Times New Roman"/>
        </w:rPr>
        <w:t>.</w:t>
      </w:r>
    </w:p>
    <w:p w14:paraId="629B98EA" w14:textId="00A3B337" w:rsidR="003D756C" w:rsidRDefault="003D756C" w:rsidP="003D756C">
      <w:pPr>
        <w:pStyle w:val="ListParagraph"/>
        <w:numPr>
          <w:ilvl w:val="1"/>
          <w:numId w:val="1"/>
        </w:numPr>
        <w:rPr>
          <w:rFonts w:eastAsia="Times New Roman"/>
        </w:rPr>
      </w:pPr>
      <w:r>
        <w:rPr>
          <w:rFonts w:eastAsia="Times New Roman"/>
        </w:rPr>
        <w:t>If researchers are made aware of such a case, they should remind interviewees that they can always contact</w:t>
      </w:r>
      <w:r w:rsidR="005B7A88">
        <w:rPr>
          <w:rFonts w:eastAsia="Times New Roman"/>
        </w:rPr>
        <w:t xml:space="preserve"> the</w:t>
      </w:r>
      <w:r>
        <w:rPr>
          <w:rFonts w:eastAsia="Times New Roman"/>
        </w:rPr>
        <w:t xml:space="preserve"> Oxfam hotline </w:t>
      </w:r>
      <w:r w:rsidR="003F57A9">
        <w:rPr>
          <w:rFonts w:eastAsia="Times New Roman"/>
        </w:rPr>
        <w:t>[Add contact number]</w:t>
      </w:r>
      <w:r>
        <w:rPr>
          <w:rFonts w:eastAsia="Times New Roman"/>
        </w:rPr>
        <w:t xml:space="preserve"> and that if they do so, Oxfam’s protection team will refer them to the right support institutions.</w:t>
      </w:r>
    </w:p>
    <w:p w14:paraId="06463E46" w14:textId="2C4BE89E" w:rsidR="003D756C" w:rsidRPr="003D756C" w:rsidRDefault="003D756C" w:rsidP="003D756C">
      <w:pPr>
        <w:pStyle w:val="ListParagraph"/>
        <w:numPr>
          <w:ilvl w:val="1"/>
          <w:numId w:val="1"/>
        </w:numPr>
        <w:rPr>
          <w:rFonts w:eastAsia="Times New Roman"/>
        </w:rPr>
      </w:pPr>
      <w:r>
        <w:rPr>
          <w:rFonts w:eastAsia="Times New Roman"/>
        </w:rPr>
        <w:t xml:space="preserve">They should check with the interviewee </w:t>
      </w:r>
      <w:r w:rsidR="005B7A88">
        <w:rPr>
          <w:rFonts w:eastAsia="Times New Roman"/>
        </w:rPr>
        <w:t xml:space="preserve">whether </w:t>
      </w:r>
      <w:r>
        <w:rPr>
          <w:rFonts w:eastAsia="Times New Roman"/>
        </w:rPr>
        <w:t xml:space="preserve">they would prefer for the researcher to directly inform Oxfam Protection team: “I am really concerned </w:t>
      </w:r>
      <w:r w:rsidR="005B7A88">
        <w:rPr>
          <w:rFonts w:eastAsia="Times New Roman"/>
        </w:rPr>
        <w:t xml:space="preserve">about </w:t>
      </w:r>
      <w:r>
        <w:rPr>
          <w:rFonts w:eastAsia="Times New Roman"/>
        </w:rPr>
        <w:t>what you</w:t>
      </w:r>
      <w:r w:rsidR="005B7A88">
        <w:rPr>
          <w:rFonts w:eastAsia="Times New Roman"/>
        </w:rPr>
        <w:t xml:space="preserve"> have</w:t>
      </w:r>
      <w:r>
        <w:rPr>
          <w:rFonts w:eastAsia="Times New Roman"/>
        </w:rPr>
        <w:t xml:space="preserve"> told me</w:t>
      </w:r>
      <w:r w:rsidR="005B7A88">
        <w:rPr>
          <w:rFonts w:eastAsia="Times New Roman"/>
        </w:rPr>
        <w:t>. W</w:t>
      </w:r>
      <w:r>
        <w:rPr>
          <w:rFonts w:eastAsia="Times New Roman"/>
        </w:rPr>
        <w:t xml:space="preserve">ould you like me to inform Oxfam Protection Team, so that they refer you to the institutions </w:t>
      </w:r>
      <w:r w:rsidRPr="003D756C">
        <w:rPr>
          <w:rFonts w:eastAsia="Times New Roman"/>
        </w:rPr>
        <w:t xml:space="preserve">that can provide support for you. I would need to communicate your name and phone numbers to the Protection Team, as well as describe what you </w:t>
      </w:r>
      <w:r w:rsidR="005B7A88">
        <w:rPr>
          <w:rFonts w:eastAsia="Times New Roman"/>
        </w:rPr>
        <w:t xml:space="preserve">have </w:t>
      </w:r>
      <w:r w:rsidRPr="003D756C">
        <w:rPr>
          <w:rFonts w:eastAsia="Times New Roman"/>
        </w:rPr>
        <w:t>just told me. Would you like me to do so?”</w:t>
      </w:r>
    </w:p>
    <w:p w14:paraId="4FCFC12C" w14:textId="5751DB1B" w:rsidR="003D756C" w:rsidRDefault="003D756C" w:rsidP="003D756C">
      <w:pPr>
        <w:pStyle w:val="ListParagraph"/>
        <w:numPr>
          <w:ilvl w:val="1"/>
          <w:numId w:val="1"/>
        </w:numPr>
        <w:rPr>
          <w:rFonts w:eastAsia="Times New Roman"/>
        </w:rPr>
      </w:pPr>
      <w:r w:rsidRPr="003D756C">
        <w:rPr>
          <w:rFonts w:eastAsia="Times New Roman"/>
        </w:rPr>
        <w:t>If the interviewee consents, the researcher will contact Oxfam Protection Team:</w:t>
      </w:r>
    </w:p>
    <w:p w14:paraId="5520F724" w14:textId="124F2417" w:rsidR="00016585" w:rsidRPr="003D756C" w:rsidRDefault="00016585" w:rsidP="00016585">
      <w:pPr>
        <w:pStyle w:val="ListParagraph"/>
        <w:numPr>
          <w:ilvl w:val="3"/>
          <w:numId w:val="1"/>
        </w:numPr>
        <w:rPr>
          <w:lang w:eastAsia="en-US"/>
        </w:rPr>
      </w:pPr>
      <w:r w:rsidRPr="003D756C">
        <w:rPr>
          <w:lang w:eastAsia="en-US"/>
        </w:rPr>
        <w:t xml:space="preserve">Name: </w:t>
      </w:r>
      <w:r w:rsidR="003F57A9">
        <w:rPr>
          <w:lang w:eastAsia="en-US"/>
        </w:rPr>
        <w:t>[To be added, as agreed with Protection Team]</w:t>
      </w:r>
    </w:p>
    <w:p w14:paraId="6CB5F844" w14:textId="0C3A3382" w:rsidR="00016585" w:rsidRPr="003D756C" w:rsidRDefault="00016585" w:rsidP="00016585">
      <w:pPr>
        <w:pStyle w:val="ListParagraph"/>
        <w:numPr>
          <w:ilvl w:val="3"/>
          <w:numId w:val="1"/>
        </w:numPr>
        <w:rPr>
          <w:lang w:eastAsia="en-US"/>
        </w:rPr>
      </w:pPr>
      <w:r w:rsidRPr="003D756C">
        <w:rPr>
          <w:lang w:eastAsia="en-US"/>
        </w:rPr>
        <w:t xml:space="preserve">Phone number: </w:t>
      </w:r>
      <w:r w:rsidR="003F57A9">
        <w:rPr>
          <w:lang w:eastAsia="en-US"/>
        </w:rPr>
        <w:t>[To be added]</w:t>
      </w:r>
    </w:p>
    <w:p w14:paraId="1C0240E4" w14:textId="59817D85" w:rsidR="00016585" w:rsidRPr="003D756C" w:rsidRDefault="00016585" w:rsidP="00016585">
      <w:pPr>
        <w:pStyle w:val="ListParagraph"/>
        <w:numPr>
          <w:ilvl w:val="3"/>
          <w:numId w:val="1"/>
        </w:numPr>
        <w:rPr>
          <w:lang w:eastAsia="en-US"/>
        </w:rPr>
      </w:pPr>
      <w:r w:rsidRPr="003D756C">
        <w:rPr>
          <w:lang w:eastAsia="en-US"/>
        </w:rPr>
        <w:t xml:space="preserve">Email: </w:t>
      </w:r>
      <w:r w:rsidR="003F57A9">
        <w:rPr>
          <w:lang w:eastAsia="en-US"/>
        </w:rPr>
        <w:t>[To be added]</w:t>
      </w:r>
    </w:p>
    <w:p w14:paraId="7032823C" w14:textId="65E2AFED" w:rsidR="003D756C" w:rsidRPr="003D756C" w:rsidRDefault="003D756C" w:rsidP="003D756C">
      <w:pPr>
        <w:pStyle w:val="ListParagraph"/>
        <w:numPr>
          <w:ilvl w:val="2"/>
          <w:numId w:val="1"/>
        </w:numPr>
        <w:rPr>
          <w:rFonts w:eastAsia="Times New Roman"/>
        </w:rPr>
      </w:pPr>
      <w:r w:rsidRPr="003D756C">
        <w:rPr>
          <w:rFonts w:eastAsia="Times New Roman"/>
        </w:rPr>
        <w:t>Information to share with Oxfam Protection Team if consent was given:</w:t>
      </w:r>
    </w:p>
    <w:p w14:paraId="71E0E5F5" w14:textId="1D802BCB" w:rsidR="003D756C" w:rsidRPr="003D756C" w:rsidRDefault="003D756C" w:rsidP="003D756C">
      <w:pPr>
        <w:pStyle w:val="ListParagraph"/>
        <w:numPr>
          <w:ilvl w:val="3"/>
          <w:numId w:val="1"/>
        </w:numPr>
        <w:rPr>
          <w:lang w:eastAsia="en-US"/>
        </w:rPr>
      </w:pPr>
      <w:r w:rsidRPr="003D756C">
        <w:rPr>
          <w:lang w:eastAsia="en-US"/>
        </w:rPr>
        <w:t>Name</w:t>
      </w:r>
    </w:p>
    <w:p w14:paraId="299FDA43" w14:textId="41806270" w:rsidR="003D756C" w:rsidRPr="003D756C" w:rsidRDefault="003D756C" w:rsidP="00016585">
      <w:pPr>
        <w:pStyle w:val="ListParagraph"/>
        <w:numPr>
          <w:ilvl w:val="3"/>
          <w:numId w:val="1"/>
        </w:numPr>
        <w:rPr>
          <w:lang w:eastAsia="en-US"/>
        </w:rPr>
      </w:pPr>
      <w:r w:rsidRPr="003D756C">
        <w:rPr>
          <w:lang w:eastAsia="en-US"/>
        </w:rPr>
        <w:t>Phone number</w:t>
      </w:r>
      <w:r w:rsidR="00016585" w:rsidRPr="003D756C">
        <w:rPr>
          <w:lang w:eastAsia="en-US"/>
        </w:rPr>
        <w:t xml:space="preserve"> </w:t>
      </w:r>
    </w:p>
    <w:p w14:paraId="7898FB65" w14:textId="7727B3BD" w:rsidR="003D756C" w:rsidRPr="003D756C" w:rsidRDefault="003D756C" w:rsidP="003D756C">
      <w:pPr>
        <w:pStyle w:val="ListParagraph"/>
        <w:numPr>
          <w:ilvl w:val="3"/>
          <w:numId w:val="1"/>
        </w:numPr>
        <w:rPr>
          <w:rFonts w:eastAsia="Times New Roman"/>
        </w:rPr>
      </w:pPr>
      <w:r w:rsidRPr="003D756C">
        <w:rPr>
          <w:rFonts w:eastAsia="Times New Roman"/>
        </w:rPr>
        <w:t xml:space="preserve">A brief description of what was shared with researcher – Researcher should </w:t>
      </w:r>
      <w:r w:rsidRPr="003D756C">
        <w:rPr>
          <w:rFonts w:eastAsia="Times New Roman"/>
          <w:b/>
          <w:bCs/>
        </w:rPr>
        <w:t>not</w:t>
      </w:r>
      <w:r w:rsidRPr="003D756C">
        <w:rPr>
          <w:rFonts w:eastAsia="Times New Roman"/>
        </w:rPr>
        <w:t xml:space="preserve"> probe, only take the information as </w:t>
      </w:r>
      <w:r w:rsidR="005B7A88">
        <w:rPr>
          <w:rFonts w:eastAsia="Times New Roman"/>
        </w:rPr>
        <w:t>given.</w:t>
      </w:r>
      <w:r w:rsidR="005B7A88" w:rsidRPr="003D756C">
        <w:rPr>
          <w:rFonts w:eastAsia="Times New Roman"/>
        </w:rPr>
        <w:t xml:space="preserve"> </w:t>
      </w:r>
    </w:p>
    <w:p w14:paraId="408E4961" w14:textId="18ECB6B0" w:rsidR="003D756C" w:rsidRPr="003D756C" w:rsidRDefault="3660E2E0" w:rsidP="003D756C">
      <w:pPr>
        <w:pStyle w:val="ListParagraph"/>
        <w:numPr>
          <w:ilvl w:val="1"/>
          <w:numId w:val="1"/>
        </w:numPr>
        <w:rPr>
          <w:lang w:eastAsia="en-US"/>
        </w:rPr>
      </w:pPr>
      <w:r w:rsidRPr="3660E2E0">
        <w:rPr>
          <w:lang w:eastAsia="en-US"/>
        </w:rPr>
        <w:lastRenderedPageBreak/>
        <w:t xml:space="preserve">Also, researchers should not store any of the referrals data. Papers used for collecting the data should be </w:t>
      </w:r>
      <w:r w:rsidR="00730E58">
        <w:rPr>
          <w:lang w:eastAsia="en-US"/>
        </w:rPr>
        <w:t>destroyed using a cross-cut shredder</w:t>
      </w:r>
      <w:r w:rsidRPr="3660E2E0">
        <w:rPr>
          <w:lang w:eastAsia="en-US"/>
        </w:rPr>
        <w:t>, as well as soft copy deleted.</w:t>
      </w:r>
    </w:p>
    <w:p w14:paraId="0155D4E1" w14:textId="77777777" w:rsidR="003D756C" w:rsidRPr="003D756C" w:rsidRDefault="003D756C" w:rsidP="003D756C">
      <w:pPr>
        <w:rPr>
          <w:rFonts w:eastAsia="Times New Roman"/>
        </w:rPr>
      </w:pPr>
    </w:p>
    <w:p w14:paraId="1FF14BC0" w14:textId="616F8BE1" w:rsidR="003D756C" w:rsidRDefault="003D756C" w:rsidP="0045405B">
      <w:pPr>
        <w:rPr>
          <w:rFonts w:eastAsia="Times New Roman"/>
        </w:rPr>
      </w:pPr>
      <w:r w:rsidRPr="00DE0205">
        <w:rPr>
          <w:rFonts w:eastAsia="Times New Roman"/>
        </w:rPr>
        <w:t xml:space="preserve">In </w:t>
      </w:r>
      <w:r w:rsidR="0045405B">
        <w:rPr>
          <w:rFonts w:eastAsia="Times New Roman"/>
        </w:rPr>
        <w:t xml:space="preserve">addition, </w:t>
      </w:r>
      <w:r w:rsidRPr="00DE0205">
        <w:rPr>
          <w:rFonts w:eastAsia="Times New Roman"/>
        </w:rPr>
        <w:t>researchers should</w:t>
      </w:r>
      <w:r w:rsidR="0045405B">
        <w:rPr>
          <w:rFonts w:eastAsia="Times New Roman"/>
        </w:rPr>
        <w:t xml:space="preserve"> always</w:t>
      </w:r>
      <w:r w:rsidRPr="00DE0205">
        <w:rPr>
          <w:rFonts w:eastAsia="Times New Roman"/>
        </w:rPr>
        <w:t xml:space="preserve"> remind interviewees</w:t>
      </w:r>
      <w:r w:rsidR="0063075D">
        <w:rPr>
          <w:rFonts w:eastAsia="Times New Roman"/>
        </w:rPr>
        <w:t xml:space="preserve"> of the different channels to contact Oxfam and to report confidentially</w:t>
      </w:r>
      <w:r w:rsidR="0045405B">
        <w:rPr>
          <w:rFonts w:eastAsia="Times New Roman"/>
        </w:rPr>
        <w:t>. The message below will pop-up as part of the script.</w:t>
      </w:r>
    </w:p>
    <w:p w14:paraId="47C3518F" w14:textId="77777777" w:rsidR="0045405B" w:rsidRPr="00DE0205" w:rsidRDefault="0045405B" w:rsidP="00DE0205">
      <w:pPr>
        <w:rPr>
          <w:rFonts w:eastAsia="Times New Roman"/>
        </w:rPr>
      </w:pPr>
    </w:p>
    <w:tbl>
      <w:tblPr>
        <w:tblStyle w:val="TableGrid"/>
        <w:tblW w:w="0" w:type="auto"/>
        <w:jc w:val="center"/>
        <w:tblLook w:val="04A0" w:firstRow="1" w:lastRow="0" w:firstColumn="1" w:lastColumn="0" w:noHBand="0" w:noVBand="1"/>
      </w:tblPr>
      <w:tblGrid>
        <w:gridCol w:w="9016"/>
      </w:tblGrid>
      <w:tr w:rsidR="002A5F82" w:rsidRPr="002A5F82" w14:paraId="38B1672C" w14:textId="77777777" w:rsidTr="00DE0205">
        <w:trPr>
          <w:jc w:val="center"/>
        </w:trPr>
        <w:tc>
          <w:tcPr>
            <w:tcW w:w="9016" w:type="dxa"/>
          </w:tcPr>
          <w:p w14:paraId="1CC7D134" w14:textId="746CF309" w:rsidR="002A5F82" w:rsidRPr="00DE0205" w:rsidRDefault="002A5F82" w:rsidP="00DE0205">
            <w:pPr>
              <w:ind w:left="360"/>
              <w:rPr>
                <w:rFonts w:asciiTheme="minorHAnsi" w:hAnsiTheme="minorHAnsi" w:cstheme="minorHAnsi"/>
                <w:b/>
                <w:bCs/>
                <w:lang w:eastAsia="en-US"/>
              </w:rPr>
            </w:pPr>
            <w:r w:rsidRPr="00DE0205">
              <w:rPr>
                <w:rFonts w:asciiTheme="minorHAnsi" w:hAnsiTheme="minorHAnsi" w:cstheme="minorHAnsi"/>
                <w:b/>
                <w:bCs/>
                <w:lang w:eastAsia="en-US"/>
              </w:rPr>
              <w:t>Post-interview messaging for researchers – To be shared with all interviewees at the end of the interview and integrated at the end of the SurveyCTO script</w:t>
            </w:r>
          </w:p>
        </w:tc>
      </w:tr>
      <w:tr w:rsidR="002A5F82" w:rsidRPr="002A5F82" w14:paraId="3B4E3915" w14:textId="77777777" w:rsidTr="00DE0205">
        <w:trPr>
          <w:jc w:val="center"/>
        </w:trPr>
        <w:tc>
          <w:tcPr>
            <w:tcW w:w="9016" w:type="dxa"/>
          </w:tcPr>
          <w:p w14:paraId="5FE5826D" w14:textId="77777777" w:rsidR="002A5F82" w:rsidRPr="00DE0205" w:rsidRDefault="002A5F82" w:rsidP="003B317F">
            <w:pPr>
              <w:rPr>
                <w:rFonts w:asciiTheme="minorHAnsi" w:hAnsiTheme="minorHAnsi" w:cstheme="minorHAnsi"/>
                <w:b/>
                <w:bCs/>
                <w:lang w:eastAsia="en-US"/>
              </w:rPr>
            </w:pPr>
          </w:p>
          <w:p w14:paraId="075B1BE6" w14:textId="77777777" w:rsidR="002A5F82" w:rsidRPr="00DE0205" w:rsidRDefault="002A5F82" w:rsidP="002A5F82">
            <w:pPr>
              <w:pStyle w:val="xl35"/>
              <w:spacing w:before="0" w:beforeAutospacing="0" w:after="0" w:afterAutospacing="0"/>
              <w:ind w:right="748"/>
              <w:rPr>
                <w:rFonts w:asciiTheme="minorHAnsi" w:hAnsiTheme="minorHAnsi" w:cstheme="minorHAnsi"/>
                <w:sz w:val="22"/>
                <w:szCs w:val="22"/>
              </w:rPr>
            </w:pPr>
            <w:r w:rsidRPr="00DE0205">
              <w:rPr>
                <w:rFonts w:asciiTheme="minorHAnsi" w:hAnsiTheme="minorHAnsi" w:cstheme="minorHAnsi"/>
                <w:sz w:val="22"/>
                <w:szCs w:val="22"/>
              </w:rPr>
              <w:t xml:space="preserve">I would like to remind you that you can contact Oxfam for any issue you would like to discuss: [Add the number]. </w:t>
            </w:r>
          </w:p>
          <w:p w14:paraId="4D4A07E2" w14:textId="77777777" w:rsidR="002A5F82" w:rsidRPr="00DE0205" w:rsidRDefault="002A5F82" w:rsidP="002A5F82">
            <w:pPr>
              <w:pStyle w:val="xl35"/>
              <w:spacing w:before="0" w:beforeAutospacing="0" w:after="0" w:afterAutospacing="0"/>
              <w:ind w:right="748"/>
              <w:rPr>
                <w:rFonts w:asciiTheme="minorHAnsi" w:hAnsiTheme="minorHAnsi" w:cstheme="minorHAnsi"/>
                <w:sz w:val="22"/>
                <w:szCs w:val="22"/>
              </w:rPr>
            </w:pPr>
          </w:p>
          <w:p w14:paraId="79937DB3" w14:textId="77777777" w:rsidR="002A5F82" w:rsidRPr="00DE0205" w:rsidRDefault="002A5F82" w:rsidP="002A5F82">
            <w:pPr>
              <w:pStyle w:val="xl35"/>
              <w:spacing w:before="0" w:beforeAutospacing="0" w:after="0" w:afterAutospacing="0"/>
              <w:ind w:right="748"/>
              <w:rPr>
                <w:rFonts w:asciiTheme="minorHAnsi" w:hAnsiTheme="minorHAnsi" w:cstheme="minorHAnsi"/>
                <w:sz w:val="22"/>
                <w:szCs w:val="22"/>
              </w:rPr>
            </w:pPr>
            <w:r w:rsidRPr="00DE0205">
              <w:rPr>
                <w:rFonts w:asciiTheme="minorHAnsi" w:hAnsiTheme="minorHAnsi" w:cstheme="minorHAnsi"/>
                <w:sz w:val="22"/>
                <w:szCs w:val="22"/>
              </w:rPr>
              <w:t>In addition, if you would like to report confidentially any matter, you can contact:</w:t>
            </w:r>
          </w:p>
          <w:p w14:paraId="2A4A253A" w14:textId="77777777" w:rsidR="002A5F82" w:rsidRPr="00DE0205" w:rsidRDefault="002A5F82" w:rsidP="002A5F82">
            <w:pPr>
              <w:pStyle w:val="xl35"/>
              <w:numPr>
                <w:ilvl w:val="1"/>
                <w:numId w:val="2"/>
              </w:numPr>
              <w:ind w:right="748"/>
              <w:rPr>
                <w:rFonts w:asciiTheme="minorHAnsi" w:eastAsia="Times New Roman" w:hAnsiTheme="minorHAnsi" w:cstheme="minorHAnsi"/>
                <w:sz w:val="22"/>
                <w:szCs w:val="22"/>
              </w:rPr>
            </w:pPr>
            <w:r w:rsidRPr="00DE0205">
              <w:rPr>
                <w:rFonts w:asciiTheme="minorHAnsi" w:eastAsia="Times New Roman" w:hAnsiTheme="minorHAnsi" w:cstheme="minorHAnsi"/>
                <w:sz w:val="22"/>
                <w:szCs w:val="22"/>
              </w:rPr>
              <w:t xml:space="preserve">The Oxfam Safeguarding Team: </w:t>
            </w:r>
            <w:hyperlink r:id="rId8" w:history="1">
              <w:r w:rsidRPr="00DE0205">
                <w:rPr>
                  <w:rStyle w:val="Hyperlink"/>
                  <w:rFonts w:asciiTheme="minorHAnsi" w:eastAsia="Times New Roman" w:hAnsiTheme="minorHAnsi" w:cstheme="minorHAnsi"/>
                  <w:color w:val="auto"/>
                  <w:sz w:val="22"/>
                  <w:szCs w:val="22"/>
                </w:rPr>
                <w:t>safeguarding@oxfam.org.uk</w:t>
              </w:r>
            </w:hyperlink>
            <w:r w:rsidRPr="00DE0205">
              <w:rPr>
                <w:rFonts w:asciiTheme="minorHAnsi" w:eastAsia="Times New Roman" w:hAnsiTheme="minorHAnsi" w:cstheme="minorHAnsi"/>
                <w:sz w:val="22"/>
                <w:szCs w:val="22"/>
              </w:rPr>
              <w:t xml:space="preserve"> or: +44 (0)1865 473813 </w:t>
            </w:r>
          </w:p>
          <w:p w14:paraId="1CCB52A8" w14:textId="7332B18C" w:rsidR="002A5F82" w:rsidRPr="005B7A88" w:rsidRDefault="002A5F82" w:rsidP="00A81489">
            <w:pPr>
              <w:pStyle w:val="xl35"/>
              <w:numPr>
                <w:ilvl w:val="1"/>
                <w:numId w:val="2"/>
              </w:numPr>
              <w:ind w:right="748"/>
              <w:rPr>
                <w:rFonts w:asciiTheme="minorHAnsi" w:hAnsiTheme="minorHAnsi" w:cstheme="minorHAnsi"/>
                <w:sz w:val="22"/>
                <w:szCs w:val="22"/>
              </w:rPr>
            </w:pPr>
            <w:r w:rsidRPr="00DE0205">
              <w:rPr>
                <w:rFonts w:asciiTheme="minorHAnsi" w:eastAsia="Times New Roman" w:hAnsiTheme="minorHAnsi" w:cstheme="minorHAnsi"/>
                <w:sz w:val="22"/>
                <w:szCs w:val="22"/>
              </w:rPr>
              <w:t xml:space="preserve">Oxfam’s Whistleblowing Service: </w:t>
            </w:r>
            <w:hyperlink r:id="rId9" w:history="1">
              <w:r w:rsidRPr="00DE0205">
                <w:rPr>
                  <w:rStyle w:val="Hyperlink"/>
                  <w:rFonts w:asciiTheme="minorHAnsi" w:eastAsia="Times New Roman" w:hAnsiTheme="minorHAnsi" w:cstheme="minorHAnsi"/>
                  <w:color w:val="auto"/>
                  <w:sz w:val="22"/>
                  <w:szCs w:val="22"/>
                </w:rPr>
                <w:t>whistleblowing@oxfam.org.uk</w:t>
              </w:r>
            </w:hyperlink>
            <w:r w:rsidRPr="00DE0205">
              <w:rPr>
                <w:rFonts w:asciiTheme="minorHAnsi" w:eastAsia="Times New Roman" w:hAnsiTheme="minorHAnsi" w:cstheme="minorHAnsi"/>
                <w:sz w:val="22"/>
                <w:szCs w:val="22"/>
              </w:rPr>
              <w:t xml:space="preserve"> or: </w:t>
            </w:r>
            <w:r w:rsidRPr="005B7A88">
              <w:rPr>
                <w:rFonts w:asciiTheme="minorHAnsi" w:eastAsia="Times New Roman" w:hAnsiTheme="minorHAnsi" w:cstheme="minorHAnsi"/>
              </w:rPr>
              <w:t>Arabic 00441865 47 2121</w:t>
            </w:r>
          </w:p>
          <w:p w14:paraId="05181144" w14:textId="7AD24C1B" w:rsidR="002A5F82" w:rsidRPr="00DE0205" w:rsidRDefault="002A5F82" w:rsidP="00DE0205">
            <w:pPr>
              <w:pStyle w:val="xl35"/>
              <w:spacing w:before="0" w:beforeAutospacing="0" w:after="0" w:afterAutospacing="0"/>
              <w:ind w:right="748"/>
              <w:rPr>
                <w:rFonts w:asciiTheme="minorHAnsi" w:hAnsiTheme="minorHAnsi" w:cstheme="minorHAnsi"/>
              </w:rPr>
            </w:pPr>
            <w:r w:rsidRPr="00DE0205">
              <w:rPr>
                <w:rFonts w:asciiTheme="minorHAnsi" w:hAnsiTheme="minorHAnsi" w:cstheme="minorHAnsi"/>
                <w:sz w:val="22"/>
                <w:szCs w:val="22"/>
              </w:rPr>
              <w:t>Researcher: please remember that you have a duty to report any safeguarding matter you have been made aware of, and you can do it confidentially with Oxfam Safeguarding Team via [Add contact details as agreed with safeguarding focal point]</w:t>
            </w:r>
          </w:p>
          <w:p w14:paraId="272115CE" w14:textId="02C9719C" w:rsidR="002A5F82" w:rsidRPr="00DE0205" w:rsidRDefault="002A5F82" w:rsidP="003B317F">
            <w:pPr>
              <w:rPr>
                <w:rFonts w:asciiTheme="minorHAnsi" w:hAnsiTheme="minorHAnsi" w:cstheme="minorHAnsi"/>
                <w:b/>
                <w:bCs/>
                <w:lang w:eastAsia="en-US"/>
              </w:rPr>
            </w:pPr>
          </w:p>
        </w:tc>
      </w:tr>
    </w:tbl>
    <w:p w14:paraId="7458058E" w14:textId="77777777" w:rsidR="002A5F82" w:rsidRDefault="002A5F82" w:rsidP="003B317F">
      <w:pPr>
        <w:rPr>
          <w:b/>
          <w:bCs/>
          <w:lang w:eastAsia="en-US"/>
        </w:rPr>
      </w:pPr>
    </w:p>
    <w:p w14:paraId="3F499117" w14:textId="77777777" w:rsidR="003B317F" w:rsidRDefault="003B317F" w:rsidP="003B317F"/>
    <w:p w14:paraId="06F3DA8C" w14:textId="70BE9893" w:rsidR="003D756C" w:rsidRPr="00DE0205" w:rsidRDefault="0045405B" w:rsidP="00DE0205">
      <w:pPr>
        <w:rPr>
          <w:rFonts w:eastAsia="Times New Roman"/>
        </w:rPr>
      </w:pPr>
      <w:r>
        <w:rPr>
          <w:rFonts w:eastAsia="Times New Roman"/>
        </w:rPr>
        <w:t>Finally, s</w:t>
      </w:r>
      <w:r w:rsidR="003D756C" w:rsidRPr="00DE0205">
        <w:rPr>
          <w:rFonts w:eastAsia="Times New Roman"/>
        </w:rPr>
        <w:t>upport to researchers</w:t>
      </w:r>
      <w:r>
        <w:rPr>
          <w:rFonts w:eastAsia="Times New Roman"/>
        </w:rPr>
        <w:t xml:space="preserve"> should be made available </w:t>
      </w:r>
      <w:r w:rsidR="005B7A88">
        <w:rPr>
          <w:rFonts w:eastAsia="Times New Roman"/>
        </w:rPr>
        <w:t>because of</w:t>
      </w:r>
      <w:r>
        <w:rPr>
          <w:rFonts w:eastAsia="Times New Roman"/>
        </w:rPr>
        <w:t xml:space="preserve"> the emotional work provided by researchers, on the receiving end of difficult and traumatic stories. </w:t>
      </w:r>
      <w:r w:rsidR="00C5510D" w:rsidRPr="00DE0205">
        <w:rPr>
          <w:rFonts w:eastAsia="Times New Roman"/>
        </w:rPr>
        <w:t xml:space="preserve"> </w:t>
      </w:r>
    </w:p>
    <w:p w14:paraId="5413DF83" w14:textId="0A01B6B8" w:rsidR="003D756C" w:rsidRDefault="003D756C" w:rsidP="003D756C">
      <w:pPr>
        <w:pStyle w:val="ListParagraph"/>
        <w:numPr>
          <w:ilvl w:val="1"/>
          <w:numId w:val="1"/>
        </w:numPr>
        <w:rPr>
          <w:rFonts w:eastAsia="Times New Roman"/>
        </w:rPr>
      </w:pPr>
      <w:r w:rsidRPr="003D756C">
        <w:rPr>
          <w:rFonts w:eastAsia="Times New Roman"/>
        </w:rPr>
        <w:t xml:space="preserve">Oxfam free and confidential counselling line </w:t>
      </w:r>
      <w:r w:rsidR="003F57A9">
        <w:rPr>
          <w:rFonts w:eastAsia="Times New Roman"/>
        </w:rPr>
        <w:t xml:space="preserve">is available for </w:t>
      </w:r>
      <w:r w:rsidRPr="003D756C">
        <w:rPr>
          <w:rFonts w:eastAsia="Times New Roman"/>
        </w:rPr>
        <w:t>Oxfam employee</w:t>
      </w:r>
      <w:r w:rsidR="003F57A9">
        <w:rPr>
          <w:rFonts w:eastAsia="Times New Roman"/>
        </w:rPr>
        <w:t>s</w:t>
      </w:r>
    </w:p>
    <w:p w14:paraId="74B5CEA4" w14:textId="4C91A207" w:rsidR="003F57A9" w:rsidRPr="003D756C" w:rsidRDefault="003F57A9" w:rsidP="003D756C">
      <w:pPr>
        <w:pStyle w:val="ListParagraph"/>
        <w:numPr>
          <w:ilvl w:val="1"/>
          <w:numId w:val="1"/>
        </w:numPr>
        <w:rPr>
          <w:rFonts w:eastAsia="Times New Roman"/>
        </w:rPr>
      </w:pPr>
      <w:r>
        <w:rPr>
          <w:rFonts w:eastAsia="Times New Roman"/>
        </w:rPr>
        <w:t xml:space="preserve">Other support mechanisms should be put in place for </w:t>
      </w:r>
      <w:proofErr w:type="spellStart"/>
      <w:r>
        <w:rPr>
          <w:rFonts w:eastAsia="Times New Roman"/>
        </w:rPr>
        <w:t>non Oxfam</w:t>
      </w:r>
      <w:proofErr w:type="spellEnd"/>
      <w:r>
        <w:rPr>
          <w:rFonts w:eastAsia="Times New Roman"/>
        </w:rPr>
        <w:t xml:space="preserve"> employees</w:t>
      </w:r>
    </w:p>
    <w:p w14:paraId="5732A199" w14:textId="77777777" w:rsidR="003D756C" w:rsidRPr="003D756C" w:rsidRDefault="003D756C" w:rsidP="003D756C">
      <w:pPr>
        <w:rPr>
          <w:lang w:eastAsia="en-US"/>
        </w:rPr>
      </w:pPr>
    </w:p>
    <w:p w14:paraId="6450C28E" w14:textId="77777777" w:rsidR="0098393F" w:rsidRDefault="00DE76A0"/>
    <w:sectPr w:rsidR="0098393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9AFCDE" w14:textId="77777777" w:rsidR="00DE76A0" w:rsidRDefault="00DE76A0" w:rsidP="0063075D">
      <w:r>
        <w:separator/>
      </w:r>
    </w:p>
  </w:endnote>
  <w:endnote w:type="continuationSeparator" w:id="0">
    <w:p w14:paraId="0FEC4CD9" w14:textId="77777777" w:rsidR="00DE76A0" w:rsidRDefault="00DE76A0" w:rsidP="00630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810219" w14:textId="77777777" w:rsidR="00DE76A0" w:rsidRDefault="00DE76A0" w:rsidP="0063075D">
      <w:r>
        <w:separator/>
      </w:r>
    </w:p>
  </w:footnote>
  <w:footnote w:type="continuationSeparator" w:id="0">
    <w:p w14:paraId="6AE02F34" w14:textId="77777777" w:rsidR="00DE76A0" w:rsidRDefault="00DE76A0" w:rsidP="0063075D">
      <w:r>
        <w:continuationSeparator/>
      </w:r>
    </w:p>
  </w:footnote>
  <w:footnote w:id="1">
    <w:p w14:paraId="3A6DD204" w14:textId="6BFD61BC" w:rsidR="0063075D" w:rsidRDefault="0063075D">
      <w:pPr>
        <w:pStyle w:val="FootnoteText"/>
      </w:pPr>
      <w:r>
        <w:rPr>
          <w:rStyle w:val="FootnoteReference"/>
        </w:rPr>
        <w:footnoteRef/>
      </w:r>
      <w:r>
        <w:t xml:space="preserve"> </w:t>
      </w:r>
      <w:hyperlink r:id="rId1" w:history="1">
        <w:r w:rsidRPr="00D77887">
          <w:rPr>
            <w:rStyle w:val="Hyperlink"/>
          </w:rPr>
          <w:t>https://policy-practice.oxfam.org/resources/responsible-data-management-training-pack-620235/</w:t>
        </w:r>
      </w:hyperlink>
      <w:r>
        <w:t xml:space="preserve"> </w:t>
      </w:r>
      <w:hyperlink r:id="rId2" w:history="1">
        <w:r w:rsidRPr="00D77887">
          <w:rPr>
            <w:rStyle w:val="Hyperlink"/>
          </w:rPr>
          <w:t>https://policy-practice.oxfam.org/resources/going-digital-privacy-and-data-security-under-gdpr-for-quantitative-impact-eval-620884/</w:t>
        </w:r>
      </w:hyperlink>
      <w:r>
        <w:t xml:space="preserve"> </w:t>
      </w:r>
      <w:hyperlink r:id="rId3" w:history="1">
        <w:r w:rsidR="00902D82" w:rsidRPr="00BD617F">
          <w:rPr>
            <w:rStyle w:val="Hyperlink"/>
          </w:rPr>
          <w:t>https://policy-practice.oxfam.org/resources/going-digital-computer-assisted-telephone-interviewing-cati-lessons-learned-fr-621188/</w:t>
        </w:r>
      </w:hyperlink>
    </w:p>
    <w:p w14:paraId="1587470E" w14:textId="77777777" w:rsidR="00902D82" w:rsidRDefault="00902D82">
      <w:pPr>
        <w:pStyle w:val="FootnoteText"/>
      </w:pPr>
    </w:p>
  </w:footnote>
  <w:footnote w:id="2">
    <w:p w14:paraId="7DB59570" w14:textId="4A2758B3" w:rsidR="005475B0" w:rsidRDefault="005475B0">
      <w:pPr>
        <w:pStyle w:val="FootnoteText"/>
      </w:pPr>
      <w:r>
        <w:rPr>
          <w:rStyle w:val="FootnoteReference"/>
        </w:rPr>
        <w:footnoteRef/>
      </w:r>
      <w:r>
        <w:t xml:space="preserve"> Without the </w:t>
      </w:r>
      <w:r w:rsidR="00B80471">
        <w:t xml:space="preserve">obtaining </w:t>
      </w:r>
      <w:r>
        <w:t>of such consent, the personal data cannot be transmitted to a third party. This will depend on</w:t>
      </w:r>
      <w:r w:rsidR="00B80471">
        <w:t>:</w:t>
      </w:r>
      <w:r>
        <w:t xml:space="preserve"> </w:t>
      </w:r>
      <w:r w:rsidR="002C3EFA">
        <w:t xml:space="preserve">1. the consent form used to gather the personal data in the first place; 2. whether the researchers are part of the same organizations who gathered the data. If they are not, specific data protection measures need to be put in place that go beyond this protocol. See the resources mentioned in footnote 1.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0497B"/>
    <w:multiLevelType w:val="hybridMultilevel"/>
    <w:tmpl w:val="08B6A8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1440" w:hanging="360"/>
      </w:pPr>
      <w:rPr>
        <w:rFonts w:ascii="Wingdings" w:hAnsi="Wingdings" w:hint="default"/>
      </w:rPr>
    </w:lvl>
    <w:lvl w:ilvl="3" w:tplc="08090001">
      <w:start w:val="1"/>
      <w:numFmt w:val="bullet"/>
      <w:lvlText w:val=""/>
      <w:lvlJc w:val="left"/>
      <w:pPr>
        <w:ind w:left="2160" w:hanging="360"/>
      </w:pPr>
      <w:rPr>
        <w:rFonts w:ascii="Symbol" w:hAnsi="Symbol" w:hint="default"/>
      </w:rPr>
    </w:lvl>
    <w:lvl w:ilvl="4" w:tplc="08090003">
      <w:start w:val="1"/>
      <w:numFmt w:val="bullet"/>
      <w:lvlText w:val="o"/>
      <w:lvlJc w:val="left"/>
      <w:pPr>
        <w:ind w:left="2880" w:hanging="360"/>
      </w:pPr>
      <w:rPr>
        <w:rFonts w:ascii="Courier New" w:hAnsi="Courier New" w:cs="Courier New" w:hint="default"/>
      </w:rPr>
    </w:lvl>
    <w:lvl w:ilvl="5" w:tplc="08090005">
      <w:start w:val="1"/>
      <w:numFmt w:val="bullet"/>
      <w:lvlText w:val=""/>
      <w:lvlJc w:val="left"/>
      <w:pPr>
        <w:ind w:left="3600" w:hanging="360"/>
      </w:pPr>
      <w:rPr>
        <w:rFonts w:ascii="Wingdings" w:hAnsi="Wingdings" w:hint="default"/>
      </w:rPr>
    </w:lvl>
    <w:lvl w:ilvl="6" w:tplc="08090001">
      <w:start w:val="1"/>
      <w:numFmt w:val="bullet"/>
      <w:lvlText w:val=""/>
      <w:lvlJc w:val="left"/>
      <w:pPr>
        <w:ind w:left="4320" w:hanging="360"/>
      </w:pPr>
      <w:rPr>
        <w:rFonts w:ascii="Symbol" w:hAnsi="Symbol" w:hint="default"/>
      </w:rPr>
    </w:lvl>
    <w:lvl w:ilvl="7" w:tplc="08090003">
      <w:start w:val="1"/>
      <w:numFmt w:val="bullet"/>
      <w:lvlText w:val="o"/>
      <w:lvlJc w:val="left"/>
      <w:pPr>
        <w:ind w:left="5040" w:hanging="360"/>
      </w:pPr>
      <w:rPr>
        <w:rFonts w:ascii="Courier New" w:hAnsi="Courier New" w:cs="Courier New" w:hint="default"/>
      </w:rPr>
    </w:lvl>
    <w:lvl w:ilvl="8" w:tplc="08090005">
      <w:start w:val="1"/>
      <w:numFmt w:val="bullet"/>
      <w:lvlText w:val=""/>
      <w:lvlJc w:val="left"/>
      <w:pPr>
        <w:ind w:left="5760" w:hanging="360"/>
      </w:pPr>
      <w:rPr>
        <w:rFonts w:ascii="Wingdings" w:hAnsi="Wingdings" w:hint="default"/>
      </w:rPr>
    </w:lvl>
  </w:abstractNum>
  <w:abstractNum w:abstractNumId="1" w15:restartNumberingAfterBreak="0">
    <w:nsid w:val="0F33464D"/>
    <w:multiLevelType w:val="hybridMultilevel"/>
    <w:tmpl w:val="8ED86A9E"/>
    <w:lvl w:ilvl="0" w:tplc="6E2627A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AC152B"/>
    <w:multiLevelType w:val="hybridMultilevel"/>
    <w:tmpl w:val="79BA52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35963C8"/>
    <w:multiLevelType w:val="hybridMultilevel"/>
    <w:tmpl w:val="7B7E0EA2"/>
    <w:lvl w:ilvl="0" w:tplc="BAC0D6C6">
      <w:start w:val="1"/>
      <w:numFmt w:val="bullet"/>
      <w:lvlText w:val="•"/>
      <w:lvlJc w:val="left"/>
      <w:pPr>
        <w:tabs>
          <w:tab w:val="num" w:pos="720"/>
        </w:tabs>
        <w:ind w:left="720" w:hanging="360"/>
      </w:pPr>
      <w:rPr>
        <w:rFonts w:ascii="Times New Roman" w:hAnsi="Times New Roman" w:cs="Times New Roman" w:hint="default"/>
      </w:rPr>
    </w:lvl>
    <w:lvl w:ilvl="1" w:tplc="E3548952">
      <w:start w:val="1"/>
      <w:numFmt w:val="bullet"/>
      <w:lvlText w:val="•"/>
      <w:lvlJc w:val="left"/>
      <w:pPr>
        <w:tabs>
          <w:tab w:val="num" w:pos="1440"/>
        </w:tabs>
        <w:ind w:left="1440" w:hanging="360"/>
      </w:pPr>
      <w:rPr>
        <w:rFonts w:ascii="Times New Roman" w:hAnsi="Times New Roman" w:cs="Times New Roman" w:hint="default"/>
      </w:rPr>
    </w:lvl>
    <w:lvl w:ilvl="2" w:tplc="A0A693E6">
      <w:start w:val="3179"/>
      <w:numFmt w:val="bullet"/>
      <w:lvlText w:val="•"/>
      <w:lvlJc w:val="left"/>
      <w:pPr>
        <w:tabs>
          <w:tab w:val="num" w:pos="2160"/>
        </w:tabs>
        <w:ind w:left="2160" w:hanging="360"/>
      </w:pPr>
      <w:rPr>
        <w:rFonts w:ascii="Times New Roman" w:hAnsi="Times New Roman" w:cs="Times New Roman" w:hint="default"/>
      </w:rPr>
    </w:lvl>
    <w:lvl w:ilvl="3" w:tplc="704ECB62">
      <w:start w:val="1"/>
      <w:numFmt w:val="bullet"/>
      <w:lvlText w:val="•"/>
      <w:lvlJc w:val="left"/>
      <w:pPr>
        <w:tabs>
          <w:tab w:val="num" w:pos="2880"/>
        </w:tabs>
        <w:ind w:left="2880" w:hanging="360"/>
      </w:pPr>
      <w:rPr>
        <w:rFonts w:ascii="Times New Roman" w:hAnsi="Times New Roman" w:cs="Times New Roman" w:hint="default"/>
      </w:rPr>
    </w:lvl>
    <w:lvl w:ilvl="4" w:tplc="F300FC26">
      <w:start w:val="1"/>
      <w:numFmt w:val="bullet"/>
      <w:lvlText w:val="•"/>
      <w:lvlJc w:val="left"/>
      <w:pPr>
        <w:tabs>
          <w:tab w:val="num" w:pos="3600"/>
        </w:tabs>
        <w:ind w:left="3600" w:hanging="360"/>
      </w:pPr>
      <w:rPr>
        <w:rFonts w:ascii="Times New Roman" w:hAnsi="Times New Roman" w:cs="Times New Roman" w:hint="default"/>
      </w:rPr>
    </w:lvl>
    <w:lvl w:ilvl="5" w:tplc="0046FC04">
      <w:start w:val="1"/>
      <w:numFmt w:val="bullet"/>
      <w:lvlText w:val="•"/>
      <w:lvlJc w:val="left"/>
      <w:pPr>
        <w:tabs>
          <w:tab w:val="num" w:pos="4320"/>
        </w:tabs>
        <w:ind w:left="4320" w:hanging="360"/>
      </w:pPr>
      <w:rPr>
        <w:rFonts w:ascii="Times New Roman" w:hAnsi="Times New Roman" w:cs="Times New Roman" w:hint="default"/>
      </w:rPr>
    </w:lvl>
    <w:lvl w:ilvl="6" w:tplc="D084E9E4">
      <w:start w:val="1"/>
      <w:numFmt w:val="bullet"/>
      <w:lvlText w:val="•"/>
      <w:lvlJc w:val="left"/>
      <w:pPr>
        <w:tabs>
          <w:tab w:val="num" w:pos="5040"/>
        </w:tabs>
        <w:ind w:left="5040" w:hanging="360"/>
      </w:pPr>
      <w:rPr>
        <w:rFonts w:ascii="Times New Roman" w:hAnsi="Times New Roman" w:cs="Times New Roman" w:hint="default"/>
      </w:rPr>
    </w:lvl>
    <w:lvl w:ilvl="7" w:tplc="6DAA9212">
      <w:start w:val="1"/>
      <w:numFmt w:val="bullet"/>
      <w:lvlText w:val="•"/>
      <w:lvlJc w:val="left"/>
      <w:pPr>
        <w:tabs>
          <w:tab w:val="num" w:pos="5760"/>
        </w:tabs>
        <w:ind w:left="5760" w:hanging="360"/>
      </w:pPr>
      <w:rPr>
        <w:rFonts w:ascii="Times New Roman" w:hAnsi="Times New Roman" w:cs="Times New Roman" w:hint="default"/>
      </w:rPr>
    </w:lvl>
    <w:lvl w:ilvl="8" w:tplc="1EC26D5A">
      <w:start w:val="1"/>
      <w:numFmt w:val="bullet"/>
      <w:lvlText w:val="•"/>
      <w:lvlJc w:val="left"/>
      <w:pPr>
        <w:tabs>
          <w:tab w:val="num" w:pos="6480"/>
        </w:tabs>
        <w:ind w:left="6480" w:hanging="360"/>
      </w:pPr>
      <w:rPr>
        <w:rFonts w:ascii="Times New Roman" w:hAnsi="Times New Roman" w:cs="Times New Roman" w:hint="default"/>
      </w:rPr>
    </w:lvl>
  </w:abstractNum>
  <w:abstractNum w:abstractNumId="4" w15:restartNumberingAfterBreak="0">
    <w:nsid w:val="43AC62CE"/>
    <w:multiLevelType w:val="hybridMultilevel"/>
    <w:tmpl w:val="D0B068EC"/>
    <w:lvl w:ilvl="0" w:tplc="94A4E134">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C83"/>
    <w:rsid w:val="00016585"/>
    <w:rsid w:val="00021896"/>
    <w:rsid w:val="00062A11"/>
    <w:rsid w:val="00082620"/>
    <w:rsid w:val="000C42A0"/>
    <w:rsid w:val="0011112E"/>
    <w:rsid w:val="00172F21"/>
    <w:rsid w:val="001E6B09"/>
    <w:rsid w:val="002143F9"/>
    <w:rsid w:val="002A11BE"/>
    <w:rsid w:val="002A5F82"/>
    <w:rsid w:val="002B4973"/>
    <w:rsid w:val="002C3EFA"/>
    <w:rsid w:val="00331ECF"/>
    <w:rsid w:val="00333544"/>
    <w:rsid w:val="003574FF"/>
    <w:rsid w:val="00374A1C"/>
    <w:rsid w:val="003A0100"/>
    <w:rsid w:val="003B317F"/>
    <w:rsid w:val="003D756C"/>
    <w:rsid w:val="003F57A9"/>
    <w:rsid w:val="004222FF"/>
    <w:rsid w:val="00442C83"/>
    <w:rsid w:val="00451B33"/>
    <w:rsid w:val="0045405B"/>
    <w:rsid w:val="005475B0"/>
    <w:rsid w:val="00571D4D"/>
    <w:rsid w:val="005B7A88"/>
    <w:rsid w:val="00613C59"/>
    <w:rsid w:val="0063075D"/>
    <w:rsid w:val="00730E58"/>
    <w:rsid w:val="00783EE4"/>
    <w:rsid w:val="00793105"/>
    <w:rsid w:val="00793752"/>
    <w:rsid w:val="00835CB4"/>
    <w:rsid w:val="008E02A8"/>
    <w:rsid w:val="00902D82"/>
    <w:rsid w:val="00937ADB"/>
    <w:rsid w:val="009B5A19"/>
    <w:rsid w:val="00A52A0A"/>
    <w:rsid w:val="00A81489"/>
    <w:rsid w:val="00AF5971"/>
    <w:rsid w:val="00B7251D"/>
    <w:rsid w:val="00B80471"/>
    <w:rsid w:val="00C5510D"/>
    <w:rsid w:val="00CC5351"/>
    <w:rsid w:val="00CD70C2"/>
    <w:rsid w:val="00DA6A4C"/>
    <w:rsid w:val="00DE0205"/>
    <w:rsid w:val="00DE76A0"/>
    <w:rsid w:val="00E20F66"/>
    <w:rsid w:val="00E4287F"/>
    <w:rsid w:val="00F41027"/>
    <w:rsid w:val="00F67F3C"/>
    <w:rsid w:val="1609379C"/>
    <w:rsid w:val="196CF09C"/>
    <w:rsid w:val="229016D3"/>
    <w:rsid w:val="3660E2E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0DBAD"/>
  <w15:chartTrackingRefBased/>
  <w15:docId w15:val="{D226097B-EDF4-4354-97E5-A9B559170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756C"/>
    <w:pPr>
      <w:spacing w:after="0" w:line="240" w:lineRule="auto"/>
    </w:pPr>
    <w:rPr>
      <w:rFonts w:ascii="Calibri" w:hAnsi="Calibri" w:cs="Calibri"/>
      <w:lang w:eastAsia="en-GB"/>
    </w:rPr>
  </w:style>
  <w:style w:type="paragraph" w:styleId="Heading1">
    <w:name w:val="heading 1"/>
    <w:basedOn w:val="Normal"/>
    <w:next w:val="Normal"/>
    <w:link w:val="Heading1Char"/>
    <w:uiPriority w:val="9"/>
    <w:qFormat/>
    <w:rsid w:val="00783EE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83EE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B317F"/>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756C"/>
    <w:rPr>
      <w:color w:val="0563C1"/>
      <w:u w:val="single"/>
    </w:rPr>
  </w:style>
  <w:style w:type="paragraph" w:styleId="ListParagraph">
    <w:name w:val="List Paragraph"/>
    <w:basedOn w:val="Normal"/>
    <w:uiPriority w:val="34"/>
    <w:qFormat/>
    <w:rsid w:val="003D756C"/>
    <w:pPr>
      <w:spacing w:after="160" w:line="252" w:lineRule="auto"/>
      <w:ind w:left="720"/>
      <w:contextualSpacing/>
    </w:pPr>
  </w:style>
  <w:style w:type="paragraph" w:customStyle="1" w:styleId="xl35">
    <w:name w:val="xl35"/>
    <w:basedOn w:val="Normal"/>
    <w:rsid w:val="003D756C"/>
    <w:pPr>
      <w:spacing w:before="100" w:beforeAutospacing="1" w:after="100" w:afterAutospacing="1"/>
    </w:pPr>
    <w:rPr>
      <w:rFonts w:ascii="Arial" w:hAnsi="Arial" w:cs="Arial"/>
      <w:sz w:val="24"/>
      <w:szCs w:val="24"/>
      <w:lang w:eastAsia="en-US"/>
    </w:rPr>
  </w:style>
  <w:style w:type="character" w:customStyle="1" w:styleId="Heading1Char">
    <w:name w:val="Heading 1 Char"/>
    <w:basedOn w:val="DefaultParagraphFont"/>
    <w:link w:val="Heading1"/>
    <w:uiPriority w:val="9"/>
    <w:rsid w:val="00783EE4"/>
    <w:rPr>
      <w:rFonts w:asciiTheme="majorHAnsi" w:eastAsiaTheme="majorEastAsia" w:hAnsiTheme="majorHAnsi" w:cstheme="majorBidi"/>
      <w:color w:val="2F5496" w:themeColor="accent1" w:themeShade="BF"/>
      <w:sz w:val="32"/>
      <w:szCs w:val="32"/>
      <w:lang w:eastAsia="en-GB"/>
    </w:rPr>
  </w:style>
  <w:style w:type="character" w:customStyle="1" w:styleId="Heading2Char">
    <w:name w:val="Heading 2 Char"/>
    <w:basedOn w:val="DefaultParagraphFont"/>
    <w:link w:val="Heading2"/>
    <w:uiPriority w:val="9"/>
    <w:rsid w:val="00783EE4"/>
    <w:rPr>
      <w:rFonts w:asciiTheme="majorHAnsi" w:eastAsiaTheme="majorEastAsia" w:hAnsiTheme="majorHAnsi" w:cstheme="majorBidi"/>
      <w:color w:val="2F5496" w:themeColor="accent1" w:themeShade="BF"/>
      <w:sz w:val="26"/>
      <w:szCs w:val="26"/>
      <w:lang w:eastAsia="en-GB"/>
    </w:rPr>
  </w:style>
  <w:style w:type="paragraph" w:styleId="BalloonText">
    <w:name w:val="Balloon Text"/>
    <w:basedOn w:val="Normal"/>
    <w:link w:val="BalloonTextChar"/>
    <w:uiPriority w:val="99"/>
    <w:semiHidden/>
    <w:unhideWhenUsed/>
    <w:rsid w:val="00062A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A11"/>
    <w:rPr>
      <w:rFonts w:ascii="Segoe UI" w:hAnsi="Segoe UI" w:cs="Segoe UI"/>
      <w:sz w:val="18"/>
      <w:szCs w:val="18"/>
      <w:lang w:eastAsia="en-GB"/>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alibri" w:hAnsi="Calibri" w:cs="Calibri"/>
      <w:sz w:val="20"/>
      <w:szCs w:val="20"/>
      <w:lang w:eastAsia="en-GB"/>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2143F9"/>
    <w:rPr>
      <w:b/>
      <w:bCs/>
    </w:rPr>
  </w:style>
  <w:style w:type="character" w:customStyle="1" w:styleId="CommentSubjectChar">
    <w:name w:val="Comment Subject Char"/>
    <w:basedOn w:val="CommentTextChar"/>
    <w:link w:val="CommentSubject"/>
    <w:uiPriority w:val="99"/>
    <w:semiHidden/>
    <w:rsid w:val="002143F9"/>
    <w:rPr>
      <w:rFonts w:ascii="Calibri" w:hAnsi="Calibri" w:cs="Calibri"/>
      <w:b/>
      <w:bCs/>
      <w:sz w:val="20"/>
      <w:szCs w:val="20"/>
      <w:lang w:eastAsia="en-GB"/>
    </w:rPr>
  </w:style>
  <w:style w:type="paragraph" w:styleId="NormalWeb">
    <w:name w:val="Normal (Web)"/>
    <w:basedOn w:val="Normal"/>
    <w:uiPriority w:val="99"/>
    <w:semiHidden/>
    <w:unhideWhenUsed/>
    <w:rsid w:val="003B317F"/>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3B317F"/>
    <w:rPr>
      <w:rFonts w:asciiTheme="majorHAnsi" w:eastAsiaTheme="majorEastAsia" w:hAnsiTheme="majorHAnsi" w:cstheme="majorBidi"/>
      <w:color w:val="1F3763" w:themeColor="accent1" w:themeShade="7F"/>
      <w:sz w:val="24"/>
      <w:szCs w:val="24"/>
      <w:lang w:eastAsia="en-GB"/>
    </w:rPr>
  </w:style>
  <w:style w:type="table" w:styleId="TableGrid">
    <w:name w:val="Table Grid"/>
    <w:basedOn w:val="TableNormal"/>
    <w:uiPriority w:val="39"/>
    <w:rsid w:val="002A5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3075D"/>
    <w:rPr>
      <w:sz w:val="20"/>
      <w:szCs w:val="20"/>
    </w:rPr>
  </w:style>
  <w:style w:type="character" w:customStyle="1" w:styleId="FootnoteTextChar">
    <w:name w:val="Footnote Text Char"/>
    <w:basedOn w:val="DefaultParagraphFont"/>
    <w:link w:val="FootnoteText"/>
    <w:uiPriority w:val="99"/>
    <w:semiHidden/>
    <w:rsid w:val="0063075D"/>
    <w:rPr>
      <w:rFonts w:ascii="Calibri" w:hAnsi="Calibri" w:cs="Calibri"/>
      <w:sz w:val="20"/>
      <w:szCs w:val="20"/>
      <w:lang w:eastAsia="en-GB"/>
    </w:rPr>
  </w:style>
  <w:style w:type="character" w:styleId="FootnoteReference">
    <w:name w:val="footnote reference"/>
    <w:basedOn w:val="DefaultParagraphFont"/>
    <w:uiPriority w:val="99"/>
    <w:semiHidden/>
    <w:unhideWhenUsed/>
    <w:rsid w:val="0063075D"/>
    <w:rPr>
      <w:vertAlign w:val="superscript"/>
    </w:rPr>
  </w:style>
  <w:style w:type="character" w:styleId="UnresolvedMention">
    <w:name w:val="Unresolved Mention"/>
    <w:basedOn w:val="DefaultParagraphFont"/>
    <w:uiPriority w:val="99"/>
    <w:semiHidden/>
    <w:unhideWhenUsed/>
    <w:rsid w:val="0063075D"/>
    <w:rPr>
      <w:color w:val="605E5C"/>
      <w:shd w:val="clear" w:color="auto" w:fill="E1DFDD"/>
    </w:rPr>
  </w:style>
  <w:style w:type="paragraph" w:styleId="Title">
    <w:name w:val="Title"/>
    <w:basedOn w:val="Normal"/>
    <w:next w:val="Normal"/>
    <w:link w:val="TitleChar"/>
    <w:uiPriority w:val="10"/>
    <w:qFormat/>
    <w:rsid w:val="00B8047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80471"/>
    <w:rPr>
      <w:rFonts w:asciiTheme="majorHAnsi" w:eastAsiaTheme="majorEastAsia" w:hAnsiTheme="majorHAnsi" w:cstheme="majorBidi"/>
      <w:spacing w:val="-10"/>
      <w:kern w:val="28"/>
      <w:sz w:val="56"/>
      <w:szCs w:val="56"/>
      <w:lang w:eastAsia="en-GB"/>
    </w:rPr>
  </w:style>
  <w:style w:type="paragraph" w:styleId="Subtitle">
    <w:name w:val="Subtitle"/>
    <w:basedOn w:val="Normal"/>
    <w:next w:val="Normal"/>
    <w:link w:val="SubtitleChar"/>
    <w:uiPriority w:val="11"/>
    <w:qFormat/>
    <w:rsid w:val="00B80471"/>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B80471"/>
    <w:rPr>
      <w:rFonts w:eastAsiaTheme="minorEastAsia"/>
      <w:color w:val="5A5A5A" w:themeColor="text1" w:themeTint="A5"/>
      <w:spacing w:val="15"/>
      <w:lang w:eastAsia="en-GB"/>
    </w:rPr>
  </w:style>
  <w:style w:type="character" w:styleId="FollowedHyperlink">
    <w:name w:val="FollowedHyperlink"/>
    <w:basedOn w:val="DefaultParagraphFont"/>
    <w:uiPriority w:val="99"/>
    <w:semiHidden/>
    <w:unhideWhenUsed/>
    <w:rsid w:val="00B8047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1754532">
      <w:bodyDiv w:val="1"/>
      <w:marLeft w:val="0"/>
      <w:marRight w:val="0"/>
      <w:marTop w:val="0"/>
      <w:marBottom w:val="0"/>
      <w:divBdr>
        <w:top w:val="none" w:sz="0" w:space="0" w:color="auto"/>
        <w:left w:val="none" w:sz="0" w:space="0" w:color="auto"/>
        <w:bottom w:val="none" w:sz="0" w:space="0" w:color="auto"/>
        <w:right w:val="none" w:sz="0" w:space="0" w:color="auto"/>
      </w:divBdr>
    </w:div>
    <w:div w:id="1423794689">
      <w:bodyDiv w:val="1"/>
      <w:marLeft w:val="0"/>
      <w:marRight w:val="0"/>
      <w:marTop w:val="0"/>
      <w:marBottom w:val="0"/>
      <w:divBdr>
        <w:top w:val="none" w:sz="0" w:space="0" w:color="auto"/>
        <w:left w:val="none" w:sz="0" w:space="0" w:color="auto"/>
        <w:bottom w:val="none" w:sz="0" w:space="0" w:color="auto"/>
        <w:right w:val="none" w:sz="0" w:space="0" w:color="auto"/>
      </w:divBdr>
    </w:div>
    <w:div w:id="1532956721">
      <w:bodyDiv w:val="1"/>
      <w:marLeft w:val="0"/>
      <w:marRight w:val="0"/>
      <w:marTop w:val="0"/>
      <w:marBottom w:val="0"/>
      <w:divBdr>
        <w:top w:val="none" w:sz="0" w:space="0" w:color="auto"/>
        <w:left w:val="none" w:sz="0" w:space="0" w:color="auto"/>
        <w:bottom w:val="none" w:sz="0" w:space="0" w:color="auto"/>
        <w:right w:val="none" w:sz="0" w:space="0" w:color="auto"/>
      </w:divBdr>
    </w:div>
    <w:div w:id="198295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feguarding@oxfam.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whistleblowing@oxfam.org.uk"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policy-practice.oxfam.org/resources/going-digital-computer-assisted-telephone-interviewing-cati-lessons-learned-fr-621188/" TargetMode="External"/><Relationship Id="rId2" Type="http://schemas.openxmlformats.org/officeDocument/2006/relationships/hyperlink" Target="https://policy-practice.oxfam.org/resources/going-digital-privacy-and-data-security-under-gdpr-for-quantitative-impact-eval-620884/" TargetMode="External"/><Relationship Id="rId1" Type="http://schemas.openxmlformats.org/officeDocument/2006/relationships/hyperlink" Target="https://policy-practice.oxfam.org/resources/responsible-data-management-training-pack-6202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68AB36-9F70-42BB-8A4D-B345B61E2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1470</Words>
  <Characters>8382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Alexia Pretari</dc:creator>
  <cp:keywords/>
  <dc:description/>
  <cp:lastModifiedBy>Melissa Harris</cp:lastModifiedBy>
  <cp:revision>4</cp:revision>
  <dcterms:created xsi:type="dcterms:W3CDTF">2021-02-26T10:18:00Z</dcterms:created>
  <dcterms:modified xsi:type="dcterms:W3CDTF">2021-05-12T14:33:00Z</dcterms:modified>
</cp:coreProperties>
</file>